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EC65" w14:textId="7E2DC161" w:rsidR="0012388D" w:rsidRDefault="00772BDC" w:rsidP="00CA5734">
      <w:pPr>
        <w:rPr>
          <w:rFonts w:cs="Arial"/>
        </w:rPr>
      </w:pPr>
      <w:bookmarkStart w:id="0" w:name="_GoBack"/>
      <w:bookmarkEnd w:id="0"/>
      <w:r>
        <w:rPr>
          <w:rFonts w:cs="Arial"/>
          <w:noProof/>
          <w:lang w:eastAsia="en-GB" w:bidi="ar-SA"/>
        </w:rPr>
        <w:drawing>
          <wp:inline distT="0" distB="0" distL="0" distR="0" wp14:anchorId="0DBD0E6C" wp14:editId="3C60A7F1">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63C6B30F" w14:textId="77777777" w:rsidR="00A671E6" w:rsidRPr="00A671E6" w:rsidRDefault="00A671E6" w:rsidP="00A671E6">
      <w:pPr>
        <w:rPr>
          <w:color w:val="FF0000"/>
        </w:rPr>
      </w:pPr>
    </w:p>
    <w:p w14:paraId="58D03485" w14:textId="5001F680" w:rsidR="00A671E6" w:rsidRPr="00FB221C" w:rsidRDefault="00FB221C" w:rsidP="00A671E6">
      <w:pPr>
        <w:rPr>
          <w:b/>
          <w:sz w:val="28"/>
          <w:szCs w:val="28"/>
        </w:rPr>
      </w:pPr>
      <w:r w:rsidRPr="00FB221C">
        <w:rPr>
          <w:b/>
          <w:sz w:val="28"/>
          <w:szCs w:val="28"/>
        </w:rPr>
        <w:t>30 September 2019</w:t>
      </w:r>
    </w:p>
    <w:p w14:paraId="467BA5A3" w14:textId="3F88B0D4" w:rsidR="00A671E6" w:rsidRPr="00FB221C" w:rsidRDefault="00FB221C" w:rsidP="00A671E6">
      <w:pPr>
        <w:rPr>
          <w:b/>
          <w:sz w:val="28"/>
          <w:szCs w:val="28"/>
        </w:rPr>
      </w:pPr>
      <w:r w:rsidRPr="00FB221C">
        <w:rPr>
          <w:b/>
          <w:sz w:val="28"/>
          <w:szCs w:val="28"/>
        </w:rPr>
        <w:t>[96-19</w:t>
      </w:r>
      <w:r w:rsidR="00A671E6" w:rsidRPr="00FB221C">
        <w:rPr>
          <w:b/>
          <w:sz w:val="28"/>
          <w:szCs w:val="28"/>
        </w:rPr>
        <w:t>]</w:t>
      </w:r>
    </w:p>
    <w:p w14:paraId="108E3775" w14:textId="77777777" w:rsidR="00A671E6" w:rsidRPr="00A671E6" w:rsidRDefault="00A671E6" w:rsidP="00A671E6"/>
    <w:p w14:paraId="3CC5BA45" w14:textId="73DDA3D0" w:rsidR="008751F9" w:rsidRPr="005561A4" w:rsidRDefault="00B425AA" w:rsidP="008751F9">
      <w:pPr>
        <w:pStyle w:val="FSTitle"/>
        <w:rPr>
          <w:b/>
        </w:rPr>
      </w:pPr>
      <w:r w:rsidRPr="00CA5734">
        <w:t>A</w:t>
      </w:r>
      <w:r w:rsidR="00DD265C">
        <w:t>pproval</w:t>
      </w:r>
      <w:r w:rsidRPr="00CA5734">
        <w:t xml:space="preserve"> </w:t>
      </w:r>
      <w:r w:rsidR="00B77C18">
        <w:t>r</w:t>
      </w:r>
      <w:r w:rsidR="00DD265C" w:rsidRPr="00CA5734">
        <w:t>eport</w:t>
      </w:r>
      <w:r w:rsidRPr="000B427A">
        <w:t xml:space="preserve"> </w:t>
      </w:r>
      <w:r w:rsidR="008751F9" w:rsidRPr="005561A4">
        <w:rPr>
          <w:b/>
        </w:rPr>
        <w:t xml:space="preserve">– Application </w:t>
      </w:r>
      <w:r w:rsidR="008751F9" w:rsidRPr="005561A4">
        <w:rPr>
          <w:b/>
          <w:lang w:val="en-AU"/>
        </w:rPr>
        <w:t>A1166</w:t>
      </w:r>
    </w:p>
    <w:p w14:paraId="0887C8AE" w14:textId="77777777" w:rsidR="008751F9" w:rsidRPr="005561A4" w:rsidRDefault="008751F9" w:rsidP="008751F9"/>
    <w:p w14:paraId="5C2A65FE" w14:textId="77777777" w:rsidR="008751F9" w:rsidRPr="005561A4" w:rsidRDefault="008751F9" w:rsidP="008751F9">
      <w:pPr>
        <w:pBdr>
          <w:bottom w:val="single" w:sz="12" w:space="1" w:color="auto"/>
        </w:pBdr>
        <w:spacing w:line="280" w:lineRule="exact"/>
        <w:rPr>
          <w:rFonts w:cs="Tahoma"/>
          <w:bCs/>
          <w:sz w:val="32"/>
          <w:lang w:val="en-AU"/>
        </w:rPr>
      </w:pPr>
      <w:r w:rsidRPr="005561A4">
        <w:rPr>
          <w:rFonts w:cs="Tahoma"/>
          <w:bCs/>
          <w:sz w:val="32"/>
          <w:lang w:val="en-AU"/>
        </w:rPr>
        <w:t>Reduction in minimum alcohol for Tequila</w:t>
      </w:r>
    </w:p>
    <w:p w14:paraId="00B6F92E" w14:textId="56D4CCE8" w:rsidR="003A7B84" w:rsidRPr="00E327A6" w:rsidRDefault="003A7B84" w:rsidP="008751F9">
      <w:pPr>
        <w:pStyle w:val="FSTitle"/>
        <w:rPr>
          <w:rFonts w:cs="Arial"/>
          <w:bCs w:val="0"/>
        </w:rPr>
      </w:pPr>
    </w:p>
    <w:p w14:paraId="06820AB8" w14:textId="77777777" w:rsidR="003A7B84" w:rsidRPr="00E327A6" w:rsidRDefault="003A7B84" w:rsidP="003A7B84"/>
    <w:p w14:paraId="45E1E061" w14:textId="0956BAEF" w:rsidR="00EB6590" w:rsidRPr="008751F9" w:rsidRDefault="000F3CFE" w:rsidP="00CA5734">
      <w:r>
        <w:t xml:space="preserve">Food Standards </w:t>
      </w:r>
      <w:r w:rsidRPr="008751F9">
        <w:rPr>
          <w:szCs w:val="22"/>
        </w:rPr>
        <w:t>Australia New Zealand (FSANZ) has</w:t>
      </w:r>
      <w:r w:rsidR="00081B0A" w:rsidRPr="008751F9">
        <w:rPr>
          <w:szCs w:val="22"/>
        </w:rPr>
        <w:t xml:space="preserve"> assessed an application</w:t>
      </w:r>
      <w:r w:rsidR="00CA5734" w:rsidRPr="008751F9">
        <w:rPr>
          <w:szCs w:val="22"/>
        </w:rPr>
        <w:t xml:space="preserve"> </w:t>
      </w:r>
      <w:r w:rsidR="00081B0A" w:rsidRPr="008751F9">
        <w:rPr>
          <w:szCs w:val="22"/>
        </w:rPr>
        <w:t xml:space="preserve">made by </w:t>
      </w:r>
      <w:r w:rsidR="008751F9" w:rsidRPr="008751F9">
        <w:rPr>
          <w:szCs w:val="22"/>
        </w:rPr>
        <w:t xml:space="preserve">Spirits New Zealand Inc. to lower the minimum </w:t>
      </w:r>
      <w:r w:rsidR="005419E0">
        <w:rPr>
          <w:szCs w:val="22"/>
        </w:rPr>
        <w:t>content</w:t>
      </w:r>
      <w:r w:rsidR="008751F9" w:rsidRPr="008751F9">
        <w:rPr>
          <w:szCs w:val="22"/>
        </w:rPr>
        <w:t xml:space="preserve"> of alcohol by volume (alc/vol) for Tequila only specified in Standard 2.7.5 of the Australia New Zealand Food Standards Code (the Code)</w:t>
      </w:r>
      <w:r w:rsidR="00247ABB">
        <w:rPr>
          <w:szCs w:val="22"/>
        </w:rPr>
        <w:t>,</w:t>
      </w:r>
      <w:r w:rsidR="008751F9" w:rsidRPr="008751F9">
        <w:rPr>
          <w:szCs w:val="22"/>
        </w:rPr>
        <w:t xml:space="preserve"> from 37% to 35%.</w:t>
      </w:r>
    </w:p>
    <w:p w14:paraId="0569BCAC" w14:textId="77777777" w:rsidR="00CA5734" w:rsidRPr="008751F9" w:rsidRDefault="00CA5734" w:rsidP="00CA5734"/>
    <w:p w14:paraId="4477B507" w14:textId="36835657" w:rsidR="00081B0A" w:rsidRPr="008751F9" w:rsidRDefault="00081B0A" w:rsidP="00CA5734">
      <w:r w:rsidRPr="008751F9">
        <w:t xml:space="preserve">On </w:t>
      </w:r>
      <w:r w:rsidR="008751F9" w:rsidRPr="008751F9">
        <w:t>7 May 2019</w:t>
      </w:r>
      <w:r w:rsidRPr="008751F9">
        <w:t xml:space="preserve"> FSANZ sought </w:t>
      </w:r>
      <w:r w:rsidR="003A7B84" w:rsidRPr="008751F9">
        <w:t xml:space="preserve">submissions </w:t>
      </w:r>
      <w:r w:rsidR="00A671E6" w:rsidRPr="008751F9">
        <w:t xml:space="preserve">on </w:t>
      </w:r>
      <w:r w:rsidR="00F526BD" w:rsidRPr="008751F9">
        <w:t xml:space="preserve">a draft </w:t>
      </w:r>
      <w:r w:rsidR="008751F9" w:rsidRPr="008751F9">
        <w:t xml:space="preserve">variation </w:t>
      </w:r>
      <w:r w:rsidR="003A7B84" w:rsidRPr="008751F9">
        <w:t xml:space="preserve">and published an </w:t>
      </w:r>
      <w:r w:rsidR="00EC21DF" w:rsidRPr="008751F9">
        <w:t>associated r</w:t>
      </w:r>
      <w:r w:rsidR="003A7B84" w:rsidRPr="008751F9">
        <w:t>eport</w:t>
      </w:r>
      <w:r w:rsidRPr="008751F9">
        <w:t>.</w:t>
      </w:r>
      <w:r w:rsidR="00F526BD" w:rsidRPr="008751F9">
        <w:t xml:space="preserve"> FSANZ received </w:t>
      </w:r>
      <w:r w:rsidR="008751F9" w:rsidRPr="008751F9">
        <w:t xml:space="preserve">seven </w:t>
      </w:r>
      <w:r w:rsidR="00F526BD" w:rsidRPr="008751F9">
        <w:t>submissions.</w:t>
      </w:r>
    </w:p>
    <w:p w14:paraId="3F689D44" w14:textId="77777777" w:rsidR="00CA5734" w:rsidRPr="008751F9" w:rsidRDefault="00CA5734" w:rsidP="00CA5734"/>
    <w:p w14:paraId="2B661DBC" w14:textId="074B95D2" w:rsidR="00081B0A" w:rsidRPr="00FB221C" w:rsidRDefault="00081B0A" w:rsidP="00CA5734">
      <w:r w:rsidRPr="008751F9">
        <w:t xml:space="preserve">FSANZ approved the draft </w:t>
      </w:r>
      <w:r w:rsidR="008751F9" w:rsidRPr="00FB221C">
        <w:t xml:space="preserve">variation </w:t>
      </w:r>
      <w:r w:rsidR="0012388D" w:rsidRPr="00FB221C">
        <w:t xml:space="preserve">on </w:t>
      </w:r>
      <w:r w:rsidR="00FB221C" w:rsidRPr="00FB221C">
        <w:t xml:space="preserve">11 </w:t>
      </w:r>
      <w:r w:rsidR="00192425" w:rsidRPr="00FB221C">
        <w:t>September</w:t>
      </w:r>
      <w:r w:rsidR="008751F9" w:rsidRPr="00FB221C">
        <w:t xml:space="preserve"> 2019.</w:t>
      </w:r>
      <w:r w:rsidRPr="00FB221C">
        <w:t xml:space="preserve"> </w:t>
      </w:r>
      <w:r w:rsidR="003A7B84" w:rsidRPr="00FB221C">
        <w:t xml:space="preserve">The </w:t>
      </w:r>
      <w:r w:rsidR="00011187" w:rsidRPr="00FB221C">
        <w:rPr>
          <w:rFonts w:cs="Helvetica"/>
          <w:lang w:val="en-AU"/>
        </w:rPr>
        <w:t xml:space="preserve">Australia and New Zealand Ministerial Forum on Food </w:t>
      </w:r>
      <w:r w:rsidR="00011187" w:rsidRPr="00FB221C">
        <w:rPr>
          <w:rFonts w:cs="Arial"/>
        </w:rPr>
        <w:t>Regulation</w:t>
      </w:r>
      <w:r w:rsidR="003A7B84" w:rsidRPr="00FB221C">
        <w:t xml:space="preserve"> was notified of FSANZ’s decision on </w:t>
      </w:r>
      <w:r w:rsidR="00FB221C" w:rsidRPr="00FB221C">
        <w:t>25 September 2019</w:t>
      </w:r>
      <w:r w:rsidR="003A7B84" w:rsidRPr="00FB221C">
        <w:t>.</w:t>
      </w:r>
    </w:p>
    <w:p w14:paraId="078F7B95" w14:textId="77777777" w:rsidR="00CA5734" w:rsidRPr="008751F9" w:rsidRDefault="00CA5734" w:rsidP="00CA5734"/>
    <w:p w14:paraId="2684C525" w14:textId="6126A2A1" w:rsidR="00081B0A" w:rsidRPr="008751F9" w:rsidRDefault="003A7B84" w:rsidP="00292B9B">
      <w:r w:rsidRPr="008751F9">
        <w:t>This R</w:t>
      </w:r>
      <w:r w:rsidR="00B425AA" w:rsidRPr="008751F9">
        <w:t xml:space="preserve">eport is provided pursuant to </w:t>
      </w:r>
      <w:r w:rsidR="009A2699" w:rsidRPr="008751F9">
        <w:t>paragraph</w:t>
      </w:r>
      <w:r w:rsidR="00081B0A" w:rsidRPr="008751F9">
        <w:t xml:space="preserve"> 33(1)(b) of the </w:t>
      </w:r>
      <w:r w:rsidR="00081B0A" w:rsidRPr="008751F9">
        <w:rPr>
          <w:i/>
        </w:rPr>
        <w:t>Food Standards Australia New Zealand Act 1991</w:t>
      </w:r>
      <w:r w:rsidR="00081B0A" w:rsidRPr="008751F9">
        <w:t xml:space="preserve"> (the FSANZ Act).</w:t>
      </w:r>
    </w:p>
    <w:p w14:paraId="4E8BD0E4" w14:textId="77777777" w:rsidR="00F526BD" w:rsidRDefault="00F526BD" w:rsidP="00A671E6"/>
    <w:p w14:paraId="64D99A5C" w14:textId="77777777" w:rsidR="00EB6590" w:rsidRDefault="00EB6590" w:rsidP="00F526BD"/>
    <w:p w14:paraId="0B03ABF8" w14:textId="77777777" w:rsidR="00A671E6" w:rsidRDefault="00A671E6" w:rsidP="00CC5468">
      <w:pPr>
        <w:sectPr w:rsidR="00A671E6" w:rsidSect="00EB576F">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14:paraId="26E8F5D4"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522B8A59" w14:textId="77777777" w:rsidR="00CE59AA" w:rsidRPr="00346622" w:rsidRDefault="00CE59AA" w:rsidP="00CE59AA">
      <w:pPr>
        <w:rPr>
          <w:rFonts w:cs="Arial"/>
          <w:sz w:val="20"/>
          <w:szCs w:val="20"/>
        </w:rPr>
      </w:pPr>
    </w:p>
    <w:p w14:paraId="3EAA6D46" w14:textId="6A6F2009" w:rsidR="00A03B33" w:rsidRPr="00A03B33"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6690821" w:history="1">
        <w:r w:rsidR="00A03B33" w:rsidRPr="00A03B33">
          <w:rPr>
            <w:rStyle w:val="Hyperlink"/>
            <w:rFonts w:ascii="Arial" w:hAnsi="Arial" w:cs="Arial"/>
            <w:noProof/>
            <w:sz w:val="22"/>
            <w:szCs w:val="22"/>
          </w:rPr>
          <w:t>Executive summary</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_Toc16690821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2</w:t>
        </w:r>
        <w:r w:rsidR="00A03B33" w:rsidRPr="00A03B33">
          <w:rPr>
            <w:rFonts w:ascii="Arial" w:hAnsi="Arial" w:cs="Arial"/>
            <w:noProof/>
            <w:webHidden/>
            <w:sz w:val="22"/>
            <w:szCs w:val="22"/>
          </w:rPr>
          <w:fldChar w:fldCharType="end"/>
        </w:r>
      </w:hyperlink>
    </w:p>
    <w:p w14:paraId="2B2EF7EA" w14:textId="65A98CA1" w:rsidR="00A03B33" w:rsidRPr="00A03B33" w:rsidRDefault="000F615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16690822" w:history="1">
        <w:r w:rsidR="00A03B33" w:rsidRPr="00A03B33">
          <w:rPr>
            <w:rStyle w:val="Hyperlink"/>
            <w:rFonts w:ascii="Arial" w:hAnsi="Arial" w:cs="Arial"/>
            <w:noProof/>
            <w:sz w:val="22"/>
            <w:szCs w:val="22"/>
          </w:rPr>
          <w:t>1</w:t>
        </w:r>
        <w:r w:rsidR="00A03B33" w:rsidRPr="00A03B33">
          <w:rPr>
            <w:rFonts w:ascii="Arial" w:eastAsiaTheme="minorEastAsia" w:hAnsi="Arial" w:cs="Arial"/>
            <w:b w:val="0"/>
            <w:bCs w:val="0"/>
            <w:caps w:val="0"/>
            <w:noProof/>
            <w:sz w:val="22"/>
            <w:szCs w:val="22"/>
            <w:lang w:eastAsia="en-GB" w:bidi="ar-SA"/>
          </w:rPr>
          <w:tab/>
        </w:r>
        <w:r w:rsidR="00A03B33" w:rsidRPr="00A03B33">
          <w:rPr>
            <w:rStyle w:val="Hyperlink"/>
            <w:rFonts w:ascii="Arial" w:hAnsi="Arial" w:cs="Arial"/>
            <w:noProof/>
            <w:sz w:val="22"/>
            <w:szCs w:val="22"/>
          </w:rPr>
          <w:t>Introduction</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_Toc16690822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3</w:t>
        </w:r>
        <w:r w:rsidR="00A03B33" w:rsidRPr="00A03B33">
          <w:rPr>
            <w:rFonts w:ascii="Arial" w:hAnsi="Arial" w:cs="Arial"/>
            <w:noProof/>
            <w:webHidden/>
            <w:sz w:val="22"/>
            <w:szCs w:val="22"/>
          </w:rPr>
          <w:fldChar w:fldCharType="end"/>
        </w:r>
      </w:hyperlink>
    </w:p>
    <w:p w14:paraId="43E98B8C" w14:textId="70B79631" w:rsidR="00A03B33" w:rsidRPr="00A03B33" w:rsidRDefault="000F615C">
      <w:pPr>
        <w:pStyle w:val="TOC2"/>
        <w:tabs>
          <w:tab w:val="left" w:pos="880"/>
          <w:tab w:val="right" w:leader="dot" w:pos="9060"/>
        </w:tabs>
        <w:rPr>
          <w:rFonts w:ascii="Arial" w:eastAsiaTheme="minorEastAsia" w:hAnsi="Arial" w:cs="Arial"/>
          <w:smallCaps w:val="0"/>
          <w:noProof/>
          <w:sz w:val="22"/>
          <w:szCs w:val="22"/>
          <w:lang w:eastAsia="en-GB" w:bidi="ar-SA"/>
        </w:rPr>
      </w:pPr>
      <w:hyperlink w:anchor="_Toc16690823" w:history="1">
        <w:r w:rsidR="00A03B33" w:rsidRPr="00A03B33">
          <w:rPr>
            <w:rStyle w:val="Hyperlink"/>
            <w:rFonts w:ascii="Arial" w:hAnsi="Arial" w:cs="Arial"/>
            <w:noProof/>
            <w:sz w:val="22"/>
            <w:szCs w:val="22"/>
          </w:rPr>
          <w:t>1.1</w:t>
        </w:r>
        <w:r w:rsidR="00A03B33" w:rsidRPr="00A03B33">
          <w:rPr>
            <w:rFonts w:ascii="Arial" w:eastAsiaTheme="minorEastAsia" w:hAnsi="Arial" w:cs="Arial"/>
            <w:smallCaps w:val="0"/>
            <w:noProof/>
            <w:sz w:val="22"/>
            <w:szCs w:val="22"/>
            <w:lang w:eastAsia="en-GB" w:bidi="ar-SA"/>
          </w:rPr>
          <w:tab/>
        </w:r>
        <w:r w:rsidR="00A03B33" w:rsidRPr="00A03B33">
          <w:rPr>
            <w:rStyle w:val="Hyperlink"/>
            <w:rFonts w:ascii="Arial" w:hAnsi="Arial" w:cs="Arial"/>
            <w:noProof/>
            <w:sz w:val="22"/>
            <w:szCs w:val="22"/>
          </w:rPr>
          <w:t>The Applicant</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_Toc16690823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3</w:t>
        </w:r>
        <w:r w:rsidR="00A03B33" w:rsidRPr="00A03B33">
          <w:rPr>
            <w:rFonts w:ascii="Arial" w:hAnsi="Arial" w:cs="Arial"/>
            <w:noProof/>
            <w:webHidden/>
            <w:sz w:val="22"/>
            <w:szCs w:val="22"/>
          </w:rPr>
          <w:fldChar w:fldCharType="end"/>
        </w:r>
      </w:hyperlink>
    </w:p>
    <w:p w14:paraId="719B54E5" w14:textId="5ACA02E7" w:rsidR="00A03B33" w:rsidRPr="00A03B33" w:rsidRDefault="000F615C">
      <w:pPr>
        <w:pStyle w:val="TOC2"/>
        <w:tabs>
          <w:tab w:val="left" w:pos="880"/>
          <w:tab w:val="right" w:leader="dot" w:pos="9060"/>
        </w:tabs>
        <w:rPr>
          <w:rFonts w:ascii="Arial" w:eastAsiaTheme="minorEastAsia" w:hAnsi="Arial" w:cs="Arial"/>
          <w:smallCaps w:val="0"/>
          <w:noProof/>
          <w:sz w:val="22"/>
          <w:szCs w:val="22"/>
          <w:lang w:eastAsia="en-GB" w:bidi="ar-SA"/>
        </w:rPr>
      </w:pPr>
      <w:hyperlink w:anchor="_Toc16690824" w:history="1">
        <w:r w:rsidR="00A03B33" w:rsidRPr="00A03B33">
          <w:rPr>
            <w:rStyle w:val="Hyperlink"/>
            <w:rFonts w:ascii="Arial" w:hAnsi="Arial" w:cs="Arial"/>
            <w:noProof/>
            <w:sz w:val="22"/>
            <w:szCs w:val="22"/>
          </w:rPr>
          <w:t>1.2</w:t>
        </w:r>
        <w:r w:rsidR="00A03B33" w:rsidRPr="00A03B33">
          <w:rPr>
            <w:rFonts w:ascii="Arial" w:eastAsiaTheme="minorEastAsia" w:hAnsi="Arial" w:cs="Arial"/>
            <w:smallCaps w:val="0"/>
            <w:noProof/>
            <w:sz w:val="22"/>
            <w:szCs w:val="22"/>
            <w:lang w:eastAsia="en-GB" w:bidi="ar-SA"/>
          </w:rPr>
          <w:tab/>
        </w:r>
        <w:r w:rsidR="00A03B33" w:rsidRPr="00A03B33">
          <w:rPr>
            <w:rStyle w:val="Hyperlink"/>
            <w:rFonts w:ascii="Arial" w:hAnsi="Arial" w:cs="Arial"/>
            <w:noProof/>
            <w:sz w:val="22"/>
            <w:szCs w:val="22"/>
          </w:rPr>
          <w:t>The Application</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_Toc16690824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3</w:t>
        </w:r>
        <w:r w:rsidR="00A03B33" w:rsidRPr="00A03B33">
          <w:rPr>
            <w:rFonts w:ascii="Arial" w:hAnsi="Arial" w:cs="Arial"/>
            <w:noProof/>
            <w:webHidden/>
            <w:sz w:val="22"/>
            <w:szCs w:val="22"/>
          </w:rPr>
          <w:fldChar w:fldCharType="end"/>
        </w:r>
      </w:hyperlink>
    </w:p>
    <w:p w14:paraId="6F14C9A1" w14:textId="1BA556E3" w:rsidR="00A03B33" w:rsidRPr="00A03B33" w:rsidRDefault="000F615C">
      <w:pPr>
        <w:pStyle w:val="TOC2"/>
        <w:tabs>
          <w:tab w:val="left" w:pos="880"/>
          <w:tab w:val="right" w:leader="dot" w:pos="9060"/>
        </w:tabs>
        <w:rPr>
          <w:rFonts w:ascii="Arial" w:eastAsiaTheme="minorEastAsia" w:hAnsi="Arial" w:cs="Arial"/>
          <w:smallCaps w:val="0"/>
          <w:noProof/>
          <w:sz w:val="22"/>
          <w:szCs w:val="22"/>
          <w:lang w:eastAsia="en-GB" w:bidi="ar-SA"/>
        </w:rPr>
      </w:pPr>
      <w:hyperlink w:anchor="_Toc16690825" w:history="1">
        <w:r w:rsidR="00A03B33" w:rsidRPr="00A03B33">
          <w:rPr>
            <w:rStyle w:val="Hyperlink"/>
            <w:rFonts w:ascii="Arial" w:hAnsi="Arial" w:cs="Arial"/>
            <w:noProof/>
            <w:sz w:val="22"/>
            <w:szCs w:val="22"/>
          </w:rPr>
          <w:t>1.3</w:t>
        </w:r>
        <w:r w:rsidR="00A03B33" w:rsidRPr="00A03B33">
          <w:rPr>
            <w:rFonts w:ascii="Arial" w:eastAsiaTheme="minorEastAsia" w:hAnsi="Arial" w:cs="Arial"/>
            <w:smallCaps w:val="0"/>
            <w:noProof/>
            <w:sz w:val="22"/>
            <w:szCs w:val="22"/>
            <w:lang w:eastAsia="en-GB" w:bidi="ar-SA"/>
          </w:rPr>
          <w:tab/>
        </w:r>
        <w:r w:rsidR="00A03B33" w:rsidRPr="00A03B33">
          <w:rPr>
            <w:rStyle w:val="Hyperlink"/>
            <w:rFonts w:ascii="Arial" w:hAnsi="Arial" w:cs="Arial"/>
            <w:noProof/>
            <w:sz w:val="22"/>
            <w:szCs w:val="22"/>
          </w:rPr>
          <w:t>The current Standard</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_Toc16690825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3</w:t>
        </w:r>
        <w:r w:rsidR="00A03B33" w:rsidRPr="00A03B33">
          <w:rPr>
            <w:rFonts w:ascii="Arial" w:hAnsi="Arial" w:cs="Arial"/>
            <w:noProof/>
            <w:webHidden/>
            <w:sz w:val="22"/>
            <w:szCs w:val="22"/>
          </w:rPr>
          <w:fldChar w:fldCharType="end"/>
        </w:r>
      </w:hyperlink>
    </w:p>
    <w:p w14:paraId="0B8809D2" w14:textId="7D47F32B" w:rsidR="00A03B33" w:rsidRPr="00A03B33" w:rsidRDefault="000F615C">
      <w:pPr>
        <w:pStyle w:val="TOC2"/>
        <w:tabs>
          <w:tab w:val="left" w:pos="880"/>
          <w:tab w:val="right" w:leader="dot" w:pos="9060"/>
        </w:tabs>
        <w:rPr>
          <w:rFonts w:ascii="Arial" w:eastAsiaTheme="minorEastAsia" w:hAnsi="Arial" w:cs="Arial"/>
          <w:smallCaps w:val="0"/>
          <w:noProof/>
          <w:sz w:val="22"/>
          <w:szCs w:val="22"/>
          <w:lang w:eastAsia="en-GB" w:bidi="ar-SA"/>
        </w:rPr>
      </w:pPr>
      <w:hyperlink w:anchor="_Toc16690826" w:history="1">
        <w:r w:rsidR="00A03B33" w:rsidRPr="00A03B33">
          <w:rPr>
            <w:rStyle w:val="Hyperlink"/>
            <w:rFonts w:ascii="Arial" w:hAnsi="Arial" w:cs="Arial"/>
            <w:noProof/>
            <w:sz w:val="22"/>
            <w:szCs w:val="22"/>
            <w:u w:color="FFFF00"/>
          </w:rPr>
          <w:t>1.4</w:t>
        </w:r>
        <w:r w:rsidR="00A03B33" w:rsidRPr="00A03B33">
          <w:rPr>
            <w:rFonts w:ascii="Arial" w:eastAsiaTheme="minorEastAsia" w:hAnsi="Arial" w:cs="Arial"/>
            <w:smallCaps w:val="0"/>
            <w:noProof/>
            <w:sz w:val="22"/>
            <w:szCs w:val="22"/>
            <w:lang w:eastAsia="en-GB" w:bidi="ar-SA"/>
          </w:rPr>
          <w:tab/>
        </w:r>
        <w:r w:rsidR="00A03B33" w:rsidRPr="00A03B33">
          <w:rPr>
            <w:rStyle w:val="Hyperlink"/>
            <w:rFonts w:ascii="Arial" w:hAnsi="Arial" w:cs="Arial"/>
            <w:noProof/>
            <w:sz w:val="22"/>
            <w:szCs w:val="22"/>
            <w:u w:color="FFFF00"/>
          </w:rPr>
          <w:t>Reasons for accepting Application</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_Toc16690826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5</w:t>
        </w:r>
        <w:r w:rsidR="00A03B33" w:rsidRPr="00A03B33">
          <w:rPr>
            <w:rFonts w:ascii="Arial" w:hAnsi="Arial" w:cs="Arial"/>
            <w:noProof/>
            <w:webHidden/>
            <w:sz w:val="22"/>
            <w:szCs w:val="22"/>
          </w:rPr>
          <w:fldChar w:fldCharType="end"/>
        </w:r>
      </w:hyperlink>
    </w:p>
    <w:p w14:paraId="7CED7927" w14:textId="184A2CC9" w:rsidR="00A03B33" w:rsidRPr="00A03B33" w:rsidRDefault="000F615C">
      <w:pPr>
        <w:pStyle w:val="TOC2"/>
        <w:tabs>
          <w:tab w:val="left" w:pos="880"/>
          <w:tab w:val="right" w:leader="dot" w:pos="9060"/>
        </w:tabs>
        <w:rPr>
          <w:rFonts w:ascii="Arial" w:eastAsiaTheme="minorEastAsia" w:hAnsi="Arial" w:cs="Arial"/>
          <w:smallCaps w:val="0"/>
          <w:noProof/>
          <w:sz w:val="22"/>
          <w:szCs w:val="22"/>
          <w:lang w:eastAsia="en-GB" w:bidi="ar-SA"/>
        </w:rPr>
      </w:pPr>
      <w:hyperlink w:anchor="_Toc16690827" w:history="1">
        <w:r w:rsidR="00A03B33" w:rsidRPr="00A03B33">
          <w:rPr>
            <w:rStyle w:val="Hyperlink"/>
            <w:rFonts w:ascii="Arial" w:hAnsi="Arial" w:cs="Arial"/>
            <w:noProof/>
            <w:sz w:val="22"/>
            <w:szCs w:val="22"/>
          </w:rPr>
          <w:t>1.5</w:t>
        </w:r>
        <w:r w:rsidR="00A03B33" w:rsidRPr="00A03B33">
          <w:rPr>
            <w:rFonts w:ascii="Arial" w:eastAsiaTheme="minorEastAsia" w:hAnsi="Arial" w:cs="Arial"/>
            <w:smallCaps w:val="0"/>
            <w:noProof/>
            <w:sz w:val="22"/>
            <w:szCs w:val="22"/>
            <w:lang w:eastAsia="en-GB" w:bidi="ar-SA"/>
          </w:rPr>
          <w:tab/>
        </w:r>
        <w:r w:rsidR="00A03B33" w:rsidRPr="00A03B33">
          <w:rPr>
            <w:rStyle w:val="Hyperlink"/>
            <w:rFonts w:ascii="Arial" w:hAnsi="Arial" w:cs="Arial"/>
            <w:noProof/>
            <w:sz w:val="22"/>
            <w:szCs w:val="22"/>
          </w:rPr>
          <w:t>Procedure for assessment</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_Toc16690827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5</w:t>
        </w:r>
        <w:r w:rsidR="00A03B33" w:rsidRPr="00A03B33">
          <w:rPr>
            <w:rFonts w:ascii="Arial" w:hAnsi="Arial" w:cs="Arial"/>
            <w:noProof/>
            <w:webHidden/>
            <w:sz w:val="22"/>
            <w:szCs w:val="22"/>
          </w:rPr>
          <w:fldChar w:fldCharType="end"/>
        </w:r>
      </w:hyperlink>
    </w:p>
    <w:p w14:paraId="3D4DD264" w14:textId="38BCBD3C" w:rsidR="00A03B33" w:rsidRPr="00A03B33" w:rsidRDefault="000F615C">
      <w:pPr>
        <w:pStyle w:val="TOC2"/>
        <w:tabs>
          <w:tab w:val="left" w:pos="880"/>
          <w:tab w:val="right" w:leader="dot" w:pos="9060"/>
        </w:tabs>
        <w:rPr>
          <w:rFonts w:ascii="Arial" w:eastAsiaTheme="minorEastAsia" w:hAnsi="Arial" w:cs="Arial"/>
          <w:smallCaps w:val="0"/>
          <w:noProof/>
          <w:sz w:val="22"/>
          <w:szCs w:val="22"/>
          <w:lang w:eastAsia="en-GB" w:bidi="ar-SA"/>
        </w:rPr>
      </w:pPr>
      <w:hyperlink w:anchor="_Toc16690828" w:history="1">
        <w:r w:rsidR="00A03B33" w:rsidRPr="00A03B33">
          <w:rPr>
            <w:rStyle w:val="Hyperlink"/>
            <w:rFonts w:ascii="Arial" w:hAnsi="Arial" w:cs="Arial"/>
            <w:noProof/>
            <w:sz w:val="22"/>
            <w:szCs w:val="22"/>
          </w:rPr>
          <w:t>1.6</w:t>
        </w:r>
        <w:r w:rsidR="00A03B33" w:rsidRPr="00A03B33">
          <w:rPr>
            <w:rFonts w:ascii="Arial" w:eastAsiaTheme="minorEastAsia" w:hAnsi="Arial" w:cs="Arial"/>
            <w:smallCaps w:val="0"/>
            <w:noProof/>
            <w:sz w:val="22"/>
            <w:szCs w:val="22"/>
            <w:lang w:eastAsia="en-GB" w:bidi="ar-SA"/>
          </w:rPr>
          <w:tab/>
        </w:r>
        <w:r w:rsidR="00A03B33" w:rsidRPr="00A03B33">
          <w:rPr>
            <w:rStyle w:val="Hyperlink"/>
            <w:rFonts w:ascii="Arial" w:hAnsi="Arial" w:cs="Arial"/>
            <w:noProof/>
            <w:sz w:val="22"/>
            <w:szCs w:val="22"/>
          </w:rPr>
          <w:t>Decision</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_Toc16690828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5</w:t>
        </w:r>
        <w:r w:rsidR="00A03B33" w:rsidRPr="00A03B33">
          <w:rPr>
            <w:rFonts w:ascii="Arial" w:hAnsi="Arial" w:cs="Arial"/>
            <w:noProof/>
            <w:webHidden/>
            <w:sz w:val="22"/>
            <w:szCs w:val="22"/>
          </w:rPr>
          <w:fldChar w:fldCharType="end"/>
        </w:r>
      </w:hyperlink>
    </w:p>
    <w:p w14:paraId="6D8D1EAB" w14:textId="5463AEBB" w:rsidR="00A03B33" w:rsidRPr="00A03B33" w:rsidRDefault="000F615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16690829" w:history="1">
        <w:r w:rsidR="00A03B33" w:rsidRPr="00A03B33">
          <w:rPr>
            <w:rStyle w:val="Hyperlink"/>
            <w:rFonts w:ascii="Arial" w:hAnsi="Arial" w:cs="Arial"/>
            <w:noProof/>
            <w:sz w:val="22"/>
            <w:szCs w:val="22"/>
          </w:rPr>
          <w:t>2</w:t>
        </w:r>
        <w:r w:rsidR="00A03B33" w:rsidRPr="00A03B33">
          <w:rPr>
            <w:rFonts w:ascii="Arial" w:eastAsiaTheme="minorEastAsia" w:hAnsi="Arial" w:cs="Arial"/>
            <w:b w:val="0"/>
            <w:bCs w:val="0"/>
            <w:caps w:val="0"/>
            <w:noProof/>
            <w:sz w:val="22"/>
            <w:szCs w:val="22"/>
            <w:lang w:eastAsia="en-GB" w:bidi="ar-SA"/>
          </w:rPr>
          <w:tab/>
        </w:r>
        <w:r w:rsidR="00A03B33" w:rsidRPr="00A03B33">
          <w:rPr>
            <w:rStyle w:val="Hyperlink"/>
            <w:rFonts w:ascii="Arial" w:hAnsi="Arial" w:cs="Arial"/>
            <w:noProof/>
            <w:sz w:val="22"/>
            <w:szCs w:val="22"/>
          </w:rPr>
          <w:t xml:space="preserve">Summary </w:t>
        </w:r>
        <w:r w:rsidR="00A03B33" w:rsidRPr="00A03B33">
          <w:rPr>
            <w:rStyle w:val="Hyperlink"/>
            <w:rFonts w:ascii="Arial" w:hAnsi="Arial" w:cs="Arial"/>
            <w:noProof/>
            <w:sz w:val="22"/>
            <w:szCs w:val="22"/>
            <w:u w:color="FFFF00"/>
          </w:rPr>
          <w:t>of</w:t>
        </w:r>
        <w:r w:rsidR="00A03B33" w:rsidRPr="00A03B33">
          <w:rPr>
            <w:rStyle w:val="Hyperlink"/>
            <w:rFonts w:ascii="Arial" w:hAnsi="Arial" w:cs="Arial"/>
            <w:noProof/>
            <w:sz w:val="22"/>
            <w:szCs w:val="22"/>
          </w:rPr>
          <w:t xml:space="preserve"> the findings</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_Toc16690829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6</w:t>
        </w:r>
        <w:r w:rsidR="00A03B33" w:rsidRPr="00A03B33">
          <w:rPr>
            <w:rFonts w:ascii="Arial" w:hAnsi="Arial" w:cs="Arial"/>
            <w:noProof/>
            <w:webHidden/>
            <w:sz w:val="22"/>
            <w:szCs w:val="22"/>
          </w:rPr>
          <w:fldChar w:fldCharType="end"/>
        </w:r>
      </w:hyperlink>
    </w:p>
    <w:p w14:paraId="59DE65E1" w14:textId="4AB61C42" w:rsidR="00A03B33" w:rsidRPr="00A03B33" w:rsidRDefault="000F615C">
      <w:pPr>
        <w:pStyle w:val="TOC2"/>
        <w:tabs>
          <w:tab w:val="left" w:pos="880"/>
          <w:tab w:val="right" w:leader="dot" w:pos="9060"/>
        </w:tabs>
        <w:rPr>
          <w:rFonts w:ascii="Arial" w:eastAsiaTheme="minorEastAsia" w:hAnsi="Arial" w:cs="Arial"/>
          <w:smallCaps w:val="0"/>
          <w:noProof/>
          <w:sz w:val="22"/>
          <w:szCs w:val="22"/>
          <w:lang w:eastAsia="en-GB" w:bidi="ar-SA"/>
        </w:rPr>
      </w:pPr>
      <w:hyperlink w:anchor="_Toc16690830" w:history="1">
        <w:r w:rsidR="00A03B33" w:rsidRPr="00A03B33">
          <w:rPr>
            <w:rStyle w:val="Hyperlink"/>
            <w:rFonts w:ascii="Arial" w:hAnsi="Arial" w:cs="Arial"/>
            <w:noProof/>
            <w:sz w:val="22"/>
            <w:szCs w:val="22"/>
          </w:rPr>
          <w:t>2.1</w:t>
        </w:r>
        <w:r w:rsidR="00A03B33" w:rsidRPr="00A03B33">
          <w:rPr>
            <w:rFonts w:ascii="Arial" w:eastAsiaTheme="minorEastAsia" w:hAnsi="Arial" w:cs="Arial"/>
            <w:smallCaps w:val="0"/>
            <w:noProof/>
            <w:sz w:val="22"/>
            <w:szCs w:val="22"/>
            <w:lang w:eastAsia="en-GB" w:bidi="ar-SA"/>
          </w:rPr>
          <w:tab/>
        </w:r>
        <w:r w:rsidR="00A03B33" w:rsidRPr="00A03B33">
          <w:rPr>
            <w:rStyle w:val="Hyperlink"/>
            <w:rFonts w:ascii="Arial" w:hAnsi="Arial" w:cs="Arial"/>
            <w:noProof/>
            <w:sz w:val="22"/>
            <w:szCs w:val="22"/>
          </w:rPr>
          <w:t>Summary of issues raised in submissions</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_Toc16690830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6</w:t>
        </w:r>
        <w:r w:rsidR="00A03B33" w:rsidRPr="00A03B33">
          <w:rPr>
            <w:rFonts w:ascii="Arial" w:hAnsi="Arial" w:cs="Arial"/>
            <w:noProof/>
            <w:webHidden/>
            <w:sz w:val="22"/>
            <w:szCs w:val="22"/>
          </w:rPr>
          <w:fldChar w:fldCharType="end"/>
        </w:r>
      </w:hyperlink>
    </w:p>
    <w:p w14:paraId="43F747F9" w14:textId="0E052D5C" w:rsidR="00A03B33" w:rsidRPr="00A03B33" w:rsidRDefault="000F615C">
      <w:pPr>
        <w:pStyle w:val="TOC2"/>
        <w:tabs>
          <w:tab w:val="left" w:pos="880"/>
          <w:tab w:val="right" w:leader="dot" w:pos="9060"/>
        </w:tabs>
        <w:rPr>
          <w:rFonts w:ascii="Arial" w:eastAsiaTheme="minorEastAsia" w:hAnsi="Arial" w:cs="Arial"/>
          <w:smallCaps w:val="0"/>
          <w:noProof/>
          <w:sz w:val="22"/>
          <w:szCs w:val="22"/>
          <w:lang w:eastAsia="en-GB" w:bidi="ar-SA"/>
        </w:rPr>
      </w:pPr>
      <w:hyperlink w:anchor="_Toc16690831" w:history="1">
        <w:r w:rsidR="00A03B33" w:rsidRPr="00A03B33">
          <w:rPr>
            <w:rStyle w:val="Hyperlink"/>
            <w:rFonts w:ascii="Arial" w:hAnsi="Arial" w:cs="Arial"/>
            <w:noProof/>
            <w:sz w:val="22"/>
            <w:szCs w:val="22"/>
          </w:rPr>
          <w:t>2.2</w:t>
        </w:r>
        <w:r w:rsidR="00A03B33" w:rsidRPr="00A03B33">
          <w:rPr>
            <w:rFonts w:ascii="Arial" w:eastAsiaTheme="minorEastAsia" w:hAnsi="Arial" w:cs="Arial"/>
            <w:smallCaps w:val="0"/>
            <w:noProof/>
            <w:sz w:val="22"/>
            <w:szCs w:val="22"/>
            <w:lang w:eastAsia="en-GB" w:bidi="ar-SA"/>
          </w:rPr>
          <w:tab/>
        </w:r>
        <w:r w:rsidR="00A03B33" w:rsidRPr="00A03B33">
          <w:rPr>
            <w:rStyle w:val="Hyperlink"/>
            <w:rFonts w:ascii="Arial" w:hAnsi="Arial" w:cs="Arial"/>
            <w:noProof/>
            <w:sz w:val="22"/>
            <w:szCs w:val="22"/>
          </w:rPr>
          <w:t>Risk assessment</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_Toc16690831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10</w:t>
        </w:r>
        <w:r w:rsidR="00A03B33" w:rsidRPr="00A03B33">
          <w:rPr>
            <w:rFonts w:ascii="Arial" w:hAnsi="Arial" w:cs="Arial"/>
            <w:noProof/>
            <w:webHidden/>
            <w:sz w:val="22"/>
            <w:szCs w:val="22"/>
          </w:rPr>
          <w:fldChar w:fldCharType="end"/>
        </w:r>
      </w:hyperlink>
    </w:p>
    <w:p w14:paraId="0090F021" w14:textId="5AB1929B" w:rsidR="00A03B33" w:rsidRPr="00A03B33" w:rsidRDefault="000F615C">
      <w:pPr>
        <w:pStyle w:val="TOC2"/>
        <w:tabs>
          <w:tab w:val="left" w:pos="880"/>
          <w:tab w:val="right" w:leader="dot" w:pos="9060"/>
        </w:tabs>
        <w:rPr>
          <w:rFonts w:ascii="Arial" w:eastAsiaTheme="minorEastAsia" w:hAnsi="Arial" w:cs="Arial"/>
          <w:smallCaps w:val="0"/>
          <w:noProof/>
          <w:sz w:val="22"/>
          <w:szCs w:val="22"/>
          <w:lang w:eastAsia="en-GB" w:bidi="ar-SA"/>
        </w:rPr>
      </w:pPr>
      <w:hyperlink w:anchor="_Toc16690832" w:history="1">
        <w:r w:rsidR="00A03B33" w:rsidRPr="00A03B33">
          <w:rPr>
            <w:rStyle w:val="Hyperlink"/>
            <w:rFonts w:ascii="Arial" w:hAnsi="Arial" w:cs="Arial"/>
            <w:noProof/>
            <w:sz w:val="22"/>
            <w:szCs w:val="22"/>
          </w:rPr>
          <w:t>2.3</w:t>
        </w:r>
        <w:r w:rsidR="00A03B33" w:rsidRPr="00A03B33">
          <w:rPr>
            <w:rFonts w:ascii="Arial" w:eastAsiaTheme="minorEastAsia" w:hAnsi="Arial" w:cs="Arial"/>
            <w:smallCaps w:val="0"/>
            <w:noProof/>
            <w:sz w:val="22"/>
            <w:szCs w:val="22"/>
            <w:lang w:eastAsia="en-GB" w:bidi="ar-SA"/>
          </w:rPr>
          <w:tab/>
        </w:r>
        <w:r w:rsidR="00A03B33" w:rsidRPr="00A03B33">
          <w:rPr>
            <w:rStyle w:val="Hyperlink"/>
            <w:rFonts w:ascii="Arial" w:hAnsi="Arial" w:cs="Arial"/>
            <w:noProof/>
            <w:sz w:val="22"/>
            <w:szCs w:val="22"/>
          </w:rPr>
          <w:t>Risk management</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_Toc16690832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10</w:t>
        </w:r>
        <w:r w:rsidR="00A03B33" w:rsidRPr="00A03B33">
          <w:rPr>
            <w:rFonts w:ascii="Arial" w:hAnsi="Arial" w:cs="Arial"/>
            <w:noProof/>
            <w:webHidden/>
            <w:sz w:val="22"/>
            <w:szCs w:val="22"/>
          </w:rPr>
          <w:fldChar w:fldCharType="end"/>
        </w:r>
      </w:hyperlink>
    </w:p>
    <w:p w14:paraId="5358DF34" w14:textId="685A2C1E" w:rsidR="00A03B33" w:rsidRPr="00A03B33" w:rsidRDefault="000F615C">
      <w:pPr>
        <w:pStyle w:val="TOC2"/>
        <w:tabs>
          <w:tab w:val="left" w:pos="880"/>
          <w:tab w:val="right" w:leader="dot" w:pos="9060"/>
        </w:tabs>
        <w:rPr>
          <w:rFonts w:ascii="Arial" w:eastAsiaTheme="minorEastAsia" w:hAnsi="Arial" w:cs="Arial"/>
          <w:smallCaps w:val="0"/>
          <w:noProof/>
          <w:sz w:val="22"/>
          <w:szCs w:val="22"/>
          <w:lang w:eastAsia="en-GB" w:bidi="ar-SA"/>
        </w:rPr>
      </w:pPr>
      <w:hyperlink w:anchor="_Toc16690833" w:history="1">
        <w:r w:rsidR="00A03B33" w:rsidRPr="00A03B33">
          <w:rPr>
            <w:rStyle w:val="Hyperlink"/>
            <w:rFonts w:ascii="Arial" w:hAnsi="Arial" w:cs="Arial"/>
            <w:noProof/>
            <w:sz w:val="22"/>
            <w:szCs w:val="22"/>
          </w:rPr>
          <w:t>2.4</w:t>
        </w:r>
        <w:r w:rsidR="00A03B33" w:rsidRPr="00A03B33">
          <w:rPr>
            <w:rFonts w:ascii="Arial" w:eastAsiaTheme="minorEastAsia" w:hAnsi="Arial" w:cs="Arial"/>
            <w:smallCaps w:val="0"/>
            <w:noProof/>
            <w:sz w:val="22"/>
            <w:szCs w:val="22"/>
            <w:lang w:eastAsia="en-GB" w:bidi="ar-SA"/>
          </w:rPr>
          <w:tab/>
        </w:r>
        <w:r w:rsidR="00A03B33" w:rsidRPr="00A03B33">
          <w:rPr>
            <w:rStyle w:val="Hyperlink"/>
            <w:rFonts w:ascii="Arial" w:hAnsi="Arial" w:cs="Arial"/>
            <w:noProof/>
            <w:sz w:val="22"/>
            <w:szCs w:val="22"/>
          </w:rPr>
          <w:t>Risk communication</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_Toc16690833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11</w:t>
        </w:r>
        <w:r w:rsidR="00A03B33" w:rsidRPr="00A03B33">
          <w:rPr>
            <w:rFonts w:ascii="Arial" w:hAnsi="Arial" w:cs="Arial"/>
            <w:noProof/>
            <w:webHidden/>
            <w:sz w:val="22"/>
            <w:szCs w:val="22"/>
          </w:rPr>
          <w:fldChar w:fldCharType="end"/>
        </w:r>
      </w:hyperlink>
    </w:p>
    <w:p w14:paraId="1377B718" w14:textId="13DCE87D" w:rsidR="00A03B33" w:rsidRPr="00A03B33" w:rsidRDefault="000F615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16690834" w:history="1">
        <w:r w:rsidR="00A03B33" w:rsidRPr="00A03B33">
          <w:rPr>
            <w:rStyle w:val="Hyperlink"/>
            <w:rFonts w:ascii="Arial" w:hAnsi="Arial" w:cs="Arial"/>
            <w:noProof/>
            <w:sz w:val="22"/>
            <w:szCs w:val="22"/>
          </w:rPr>
          <w:t>2.4.1</w:t>
        </w:r>
        <w:r w:rsidR="00A03B33" w:rsidRPr="00A03B33">
          <w:rPr>
            <w:rFonts w:ascii="Arial" w:eastAsiaTheme="minorEastAsia" w:hAnsi="Arial" w:cs="Arial"/>
            <w:i w:val="0"/>
            <w:iCs w:val="0"/>
            <w:noProof/>
            <w:sz w:val="22"/>
            <w:szCs w:val="22"/>
            <w:lang w:eastAsia="en-GB" w:bidi="ar-SA"/>
          </w:rPr>
          <w:tab/>
        </w:r>
        <w:r w:rsidR="00A03B33" w:rsidRPr="00A03B33">
          <w:rPr>
            <w:rStyle w:val="Hyperlink"/>
            <w:rFonts w:ascii="Arial" w:hAnsi="Arial" w:cs="Arial"/>
            <w:noProof/>
            <w:sz w:val="22"/>
            <w:szCs w:val="22"/>
          </w:rPr>
          <w:t>Consultation</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_Toc16690834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11</w:t>
        </w:r>
        <w:r w:rsidR="00A03B33" w:rsidRPr="00A03B33">
          <w:rPr>
            <w:rFonts w:ascii="Arial" w:hAnsi="Arial" w:cs="Arial"/>
            <w:noProof/>
            <w:webHidden/>
            <w:sz w:val="22"/>
            <w:szCs w:val="22"/>
          </w:rPr>
          <w:fldChar w:fldCharType="end"/>
        </w:r>
      </w:hyperlink>
    </w:p>
    <w:p w14:paraId="72B7D38E" w14:textId="44A205F5" w:rsidR="00A03B33" w:rsidRPr="00A03B33" w:rsidRDefault="000F615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16690835" w:history="1">
        <w:r w:rsidR="00A03B33" w:rsidRPr="00A03B33">
          <w:rPr>
            <w:rStyle w:val="Hyperlink"/>
            <w:rFonts w:ascii="Arial" w:hAnsi="Arial" w:cs="Arial"/>
            <w:noProof/>
            <w:sz w:val="22"/>
            <w:szCs w:val="22"/>
          </w:rPr>
          <w:t>2.4.2</w:t>
        </w:r>
        <w:r w:rsidR="00A03B33" w:rsidRPr="00A03B33">
          <w:rPr>
            <w:rFonts w:ascii="Arial" w:eastAsiaTheme="minorEastAsia" w:hAnsi="Arial" w:cs="Arial"/>
            <w:i w:val="0"/>
            <w:iCs w:val="0"/>
            <w:noProof/>
            <w:sz w:val="22"/>
            <w:szCs w:val="22"/>
            <w:lang w:eastAsia="en-GB" w:bidi="ar-SA"/>
          </w:rPr>
          <w:tab/>
        </w:r>
        <w:r w:rsidR="00A03B33" w:rsidRPr="00A03B33">
          <w:rPr>
            <w:rStyle w:val="Hyperlink"/>
            <w:rFonts w:ascii="Arial" w:hAnsi="Arial" w:cs="Arial"/>
            <w:noProof/>
            <w:sz w:val="22"/>
            <w:szCs w:val="22"/>
          </w:rPr>
          <w:t>World Trade Organization</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_Toc16690835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11</w:t>
        </w:r>
        <w:r w:rsidR="00A03B33" w:rsidRPr="00A03B33">
          <w:rPr>
            <w:rFonts w:ascii="Arial" w:hAnsi="Arial" w:cs="Arial"/>
            <w:noProof/>
            <w:webHidden/>
            <w:sz w:val="22"/>
            <w:szCs w:val="22"/>
          </w:rPr>
          <w:fldChar w:fldCharType="end"/>
        </w:r>
      </w:hyperlink>
    </w:p>
    <w:p w14:paraId="113BE580" w14:textId="1C262225" w:rsidR="00A03B33" w:rsidRPr="00A03B33" w:rsidRDefault="000F615C">
      <w:pPr>
        <w:pStyle w:val="TOC2"/>
        <w:tabs>
          <w:tab w:val="left" w:pos="880"/>
          <w:tab w:val="right" w:leader="dot" w:pos="9060"/>
        </w:tabs>
        <w:rPr>
          <w:rFonts w:ascii="Arial" w:eastAsiaTheme="minorEastAsia" w:hAnsi="Arial" w:cs="Arial"/>
          <w:smallCaps w:val="0"/>
          <w:noProof/>
          <w:sz w:val="22"/>
          <w:szCs w:val="22"/>
          <w:lang w:eastAsia="en-GB" w:bidi="ar-SA"/>
        </w:rPr>
      </w:pPr>
      <w:hyperlink w:anchor="_Toc16690836" w:history="1">
        <w:r w:rsidR="00A03B33" w:rsidRPr="00A03B33">
          <w:rPr>
            <w:rStyle w:val="Hyperlink"/>
            <w:rFonts w:ascii="Arial" w:hAnsi="Arial" w:cs="Arial"/>
            <w:noProof/>
            <w:sz w:val="22"/>
            <w:szCs w:val="22"/>
          </w:rPr>
          <w:t>2.5</w:t>
        </w:r>
        <w:r w:rsidR="00A03B33" w:rsidRPr="00A03B33">
          <w:rPr>
            <w:rFonts w:ascii="Arial" w:eastAsiaTheme="minorEastAsia" w:hAnsi="Arial" w:cs="Arial"/>
            <w:smallCaps w:val="0"/>
            <w:noProof/>
            <w:sz w:val="22"/>
            <w:szCs w:val="22"/>
            <w:lang w:eastAsia="en-GB" w:bidi="ar-SA"/>
          </w:rPr>
          <w:tab/>
        </w:r>
        <w:r w:rsidR="00A03B33" w:rsidRPr="00A03B33">
          <w:rPr>
            <w:rStyle w:val="Hyperlink"/>
            <w:rFonts w:ascii="Arial" w:hAnsi="Arial" w:cs="Arial"/>
            <w:noProof/>
            <w:sz w:val="22"/>
            <w:szCs w:val="22"/>
          </w:rPr>
          <w:t>FSANZ Act assessment requirements</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_Toc16690836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11</w:t>
        </w:r>
        <w:r w:rsidR="00A03B33" w:rsidRPr="00A03B33">
          <w:rPr>
            <w:rFonts w:ascii="Arial" w:hAnsi="Arial" w:cs="Arial"/>
            <w:noProof/>
            <w:webHidden/>
            <w:sz w:val="22"/>
            <w:szCs w:val="22"/>
          </w:rPr>
          <w:fldChar w:fldCharType="end"/>
        </w:r>
      </w:hyperlink>
    </w:p>
    <w:p w14:paraId="41E01D2B" w14:textId="1C91E42E" w:rsidR="00A03B33" w:rsidRPr="00A03B33" w:rsidRDefault="000F615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16690837" w:history="1">
        <w:r w:rsidR="00A03B33" w:rsidRPr="00A03B33">
          <w:rPr>
            <w:rStyle w:val="Hyperlink"/>
            <w:rFonts w:ascii="Arial" w:hAnsi="Arial" w:cs="Arial"/>
            <w:noProof/>
            <w:sz w:val="22"/>
            <w:szCs w:val="22"/>
          </w:rPr>
          <w:t>2.5.1</w:t>
        </w:r>
        <w:r w:rsidR="00A03B33" w:rsidRPr="00A03B33">
          <w:rPr>
            <w:rFonts w:ascii="Arial" w:eastAsiaTheme="minorEastAsia" w:hAnsi="Arial" w:cs="Arial"/>
            <w:i w:val="0"/>
            <w:iCs w:val="0"/>
            <w:noProof/>
            <w:sz w:val="22"/>
            <w:szCs w:val="22"/>
            <w:lang w:eastAsia="en-GB" w:bidi="ar-SA"/>
          </w:rPr>
          <w:tab/>
        </w:r>
        <w:r w:rsidR="00A03B33" w:rsidRPr="00A03B33">
          <w:rPr>
            <w:rStyle w:val="Hyperlink"/>
            <w:rFonts w:ascii="Arial" w:hAnsi="Arial" w:cs="Arial"/>
            <w:noProof/>
            <w:sz w:val="22"/>
            <w:szCs w:val="22"/>
          </w:rPr>
          <w:t>Section 29</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_Toc16690837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11</w:t>
        </w:r>
        <w:r w:rsidR="00A03B33" w:rsidRPr="00A03B33">
          <w:rPr>
            <w:rFonts w:ascii="Arial" w:hAnsi="Arial" w:cs="Arial"/>
            <w:noProof/>
            <w:webHidden/>
            <w:sz w:val="22"/>
            <w:szCs w:val="22"/>
          </w:rPr>
          <w:fldChar w:fldCharType="end"/>
        </w:r>
      </w:hyperlink>
    </w:p>
    <w:p w14:paraId="4DCBC0E7" w14:textId="502DAD70" w:rsidR="00A03B33" w:rsidRPr="00A03B33" w:rsidRDefault="000F615C">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16690838" w:history="1">
        <w:r w:rsidR="00A03B33" w:rsidRPr="00A03B33">
          <w:rPr>
            <w:rStyle w:val="Hyperlink"/>
            <w:rFonts w:ascii="Arial" w:hAnsi="Arial" w:cs="Arial"/>
            <w:noProof/>
            <w:sz w:val="22"/>
            <w:szCs w:val="22"/>
          </w:rPr>
          <w:t>2.5.2.</w:t>
        </w:r>
        <w:r w:rsidR="00A03B33" w:rsidRPr="00A03B33">
          <w:rPr>
            <w:rFonts w:ascii="Arial" w:eastAsiaTheme="minorEastAsia" w:hAnsi="Arial" w:cs="Arial"/>
            <w:i w:val="0"/>
            <w:iCs w:val="0"/>
            <w:noProof/>
            <w:sz w:val="22"/>
            <w:szCs w:val="22"/>
            <w:lang w:eastAsia="en-GB" w:bidi="ar-SA"/>
          </w:rPr>
          <w:tab/>
        </w:r>
        <w:r w:rsidR="00A03B33" w:rsidRPr="00A03B33">
          <w:rPr>
            <w:rStyle w:val="Hyperlink"/>
            <w:rFonts w:ascii="Arial" w:hAnsi="Arial" w:cs="Arial"/>
            <w:noProof/>
            <w:sz w:val="22"/>
            <w:szCs w:val="22"/>
          </w:rPr>
          <w:t>Subsection 18(1)</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_Toc16690838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13</w:t>
        </w:r>
        <w:r w:rsidR="00A03B33" w:rsidRPr="00A03B33">
          <w:rPr>
            <w:rFonts w:ascii="Arial" w:hAnsi="Arial" w:cs="Arial"/>
            <w:noProof/>
            <w:webHidden/>
            <w:sz w:val="22"/>
            <w:szCs w:val="22"/>
          </w:rPr>
          <w:fldChar w:fldCharType="end"/>
        </w:r>
      </w:hyperlink>
    </w:p>
    <w:p w14:paraId="1CB4464C" w14:textId="57D25CB5" w:rsidR="00A03B33" w:rsidRPr="00A03B33" w:rsidRDefault="000F615C">
      <w:pPr>
        <w:pStyle w:val="TOC2"/>
        <w:tabs>
          <w:tab w:val="right" w:leader="dot" w:pos="9060"/>
        </w:tabs>
        <w:rPr>
          <w:rFonts w:ascii="Arial" w:eastAsiaTheme="minorEastAsia" w:hAnsi="Arial" w:cs="Arial"/>
          <w:smallCaps w:val="0"/>
          <w:noProof/>
          <w:sz w:val="22"/>
          <w:szCs w:val="22"/>
          <w:lang w:eastAsia="en-GB" w:bidi="ar-SA"/>
        </w:rPr>
      </w:pPr>
      <w:hyperlink w:anchor="_Toc16690839" w:history="1">
        <w:r w:rsidR="00A03B33" w:rsidRPr="00A03B33">
          <w:rPr>
            <w:rStyle w:val="Hyperlink"/>
            <w:rFonts w:ascii="Arial" w:hAnsi="Arial" w:cs="Arial"/>
            <w:noProof/>
            <w:sz w:val="22"/>
            <w:szCs w:val="22"/>
          </w:rPr>
          <w:t xml:space="preserve">Attachment A – Approved draft variation to the </w:t>
        </w:r>
        <w:r w:rsidR="00A03B33" w:rsidRPr="00A03B33">
          <w:rPr>
            <w:rStyle w:val="Hyperlink"/>
            <w:rFonts w:ascii="Arial" w:hAnsi="Arial" w:cs="Arial"/>
            <w:i/>
            <w:noProof/>
            <w:sz w:val="22"/>
            <w:szCs w:val="22"/>
          </w:rPr>
          <w:t>Australia New Zealand Food Standards Code</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_Toc16690839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16</w:t>
        </w:r>
        <w:r w:rsidR="00A03B33" w:rsidRPr="00A03B33">
          <w:rPr>
            <w:rFonts w:ascii="Arial" w:hAnsi="Arial" w:cs="Arial"/>
            <w:noProof/>
            <w:webHidden/>
            <w:sz w:val="22"/>
            <w:szCs w:val="22"/>
          </w:rPr>
          <w:fldChar w:fldCharType="end"/>
        </w:r>
      </w:hyperlink>
    </w:p>
    <w:p w14:paraId="4AF9860F" w14:textId="5505CFDF" w:rsidR="00A03B33" w:rsidRPr="00A03B33" w:rsidRDefault="000F615C">
      <w:pPr>
        <w:pStyle w:val="TOC2"/>
        <w:tabs>
          <w:tab w:val="right" w:leader="dot" w:pos="9060"/>
        </w:tabs>
        <w:rPr>
          <w:rFonts w:ascii="Arial" w:eastAsiaTheme="minorEastAsia" w:hAnsi="Arial" w:cs="Arial"/>
          <w:smallCaps w:val="0"/>
          <w:noProof/>
          <w:sz w:val="22"/>
          <w:szCs w:val="22"/>
          <w:lang w:eastAsia="en-GB" w:bidi="ar-SA"/>
        </w:rPr>
      </w:pPr>
      <w:hyperlink w:anchor="_Toc16690840" w:history="1">
        <w:r w:rsidR="00A03B33" w:rsidRPr="00A03B33">
          <w:rPr>
            <w:rStyle w:val="Hyperlink"/>
            <w:rFonts w:ascii="Arial" w:hAnsi="Arial" w:cs="Arial"/>
            <w:noProof/>
            <w:sz w:val="22"/>
            <w:szCs w:val="22"/>
          </w:rPr>
          <w:t>Attachment B – Explanatory Statement</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_Toc16690840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18</w:t>
        </w:r>
        <w:r w:rsidR="00A03B33" w:rsidRPr="00A03B33">
          <w:rPr>
            <w:rFonts w:ascii="Arial" w:hAnsi="Arial" w:cs="Arial"/>
            <w:noProof/>
            <w:webHidden/>
            <w:sz w:val="22"/>
            <w:szCs w:val="22"/>
          </w:rPr>
          <w:fldChar w:fldCharType="end"/>
        </w:r>
      </w:hyperlink>
    </w:p>
    <w:p w14:paraId="6198CCFB" w14:textId="3C7EE2A5" w:rsidR="00A03B33" w:rsidRPr="00A03B33" w:rsidRDefault="000F615C">
      <w:pPr>
        <w:pStyle w:val="TOC2"/>
        <w:tabs>
          <w:tab w:val="right" w:leader="dot" w:pos="9060"/>
        </w:tabs>
        <w:rPr>
          <w:rFonts w:ascii="Arial" w:eastAsiaTheme="minorEastAsia" w:hAnsi="Arial" w:cs="Arial"/>
          <w:smallCaps w:val="0"/>
          <w:noProof/>
          <w:sz w:val="22"/>
          <w:szCs w:val="22"/>
          <w:lang w:eastAsia="en-GB" w:bidi="ar-SA"/>
        </w:rPr>
      </w:pPr>
      <w:hyperlink w:anchor="_Toc16690841" w:history="1">
        <w:r w:rsidR="00A03B33" w:rsidRPr="00A03B33">
          <w:rPr>
            <w:rStyle w:val="Hyperlink"/>
            <w:rFonts w:ascii="Arial" w:hAnsi="Arial" w:cs="Arial"/>
            <w:noProof/>
            <w:sz w:val="22"/>
            <w:szCs w:val="22"/>
          </w:rPr>
          <w:t>Attachment C – Draft variation/s to the Australia New Zealand Food Standards Code (call for submissions)</w:t>
        </w:r>
        <w:r w:rsidR="00A03B33" w:rsidRPr="00A03B33">
          <w:rPr>
            <w:rFonts w:ascii="Arial" w:hAnsi="Arial" w:cs="Arial"/>
            <w:noProof/>
            <w:webHidden/>
            <w:sz w:val="22"/>
            <w:szCs w:val="22"/>
          </w:rPr>
          <w:tab/>
        </w:r>
        <w:r w:rsidR="00A03B33" w:rsidRPr="00A03B33">
          <w:rPr>
            <w:rFonts w:ascii="Arial" w:hAnsi="Arial" w:cs="Arial"/>
            <w:noProof/>
            <w:webHidden/>
            <w:sz w:val="22"/>
            <w:szCs w:val="22"/>
          </w:rPr>
          <w:fldChar w:fldCharType="begin"/>
        </w:r>
        <w:r w:rsidR="00A03B33" w:rsidRPr="00A03B33">
          <w:rPr>
            <w:rFonts w:ascii="Arial" w:hAnsi="Arial" w:cs="Arial"/>
            <w:noProof/>
            <w:webHidden/>
            <w:sz w:val="22"/>
            <w:szCs w:val="22"/>
          </w:rPr>
          <w:instrText xml:space="preserve"> PAGEREF _Toc16690841 \h </w:instrText>
        </w:r>
        <w:r w:rsidR="00A03B33" w:rsidRPr="00A03B33">
          <w:rPr>
            <w:rFonts w:ascii="Arial" w:hAnsi="Arial" w:cs="Arial"/>
            <w:noProof/>
            <w:webHidden/>
            <w:sz w:val="22"/>
            <w:szCs w:val="22"/>
          </w:rPr>
        </w:r>
        <w:r w:rsidR="00A03B33" w:rsidRPr="00A03B33">
          <w:rPr>
            <w:rFonts w:ascii="Arial" w:hAnsi="Arial" w:cs="Arial"/>
            <w:noProof/>
            <w:webHidden/>
            <w:sz w:val="22"/>
            <w:szCs w:val="22"/>
          </w:rPr>
          <w:fldChar w:fldCharType="separate"/>
        </w:r>
        <w:r w:rsidR="002873F3">
          <w:rPr>
            <w:rFonts w:ascii="Arial" w:hAnsi="Arial" w:cs="Arial"/>
            <w:noProof/>
            <w:webHidden/>
            <w:sz w:val="22"/>
            <w:szCs w:val="22"/>
          </w:rPr>
          <w:t>20</w:t>
        </w:r>
        <w:r w:rsidR="00A03B33" w:rsidRPr="00A03B33">
          <w:rPr>
            <w:rFonts w:ascii="Arial" w:hAnsi="Arial" w:cs="Arial"/>
            <w:noProof/>
            <w:webHidden/>
            <w:sz w:val="22"/>
            <w:szCs w:val="22"/>
          </w:rPr>
          <w:fldChar w:fldCharType="end"/>
        </w:r>
      </w:hyperlink>
    </w:p>
    <w:p w14:paraId="3A6936F8" w14:textId="0EE51B5F" w:rsidR="0012388D" w:rsidRDefault="00B55714" w:rsidP="00C91C02">
      <w:r w:rsidRPr="00346622">
        <w:rPr>
          <w:rFonts w:cs="Arial"/>
          <w:sz w:val="20"/>
          <w:szCs w:val="20"/>
        </w:rPr>
        <w:fldChar w:fldCharType="end"/>
      </w:r>
    </w:p>
    <w:p w14:paraId="716EAB5F" w14:textId="77777777" w:rsidR="007F7BF7" w:rsidRDefault="007F7BF7" w:rsidP="00CA5734"/>
    <w:p w14:paraId="4C949C0C" w14:textId="77777777" w:rsidR="003C4969" w:rsidRPr="005419E0" w:rsidRDefault="00D15A08" w:rsidP="009A2699">
      <w:pPr>
        <w:spacing w:line="280" w:lineRule="exact"/>
        <w:ind w:left="851" w:hanging="851"/>
        <w:outlineLvl w:val="3"/>
        <w:rPr>
          <w:vanish/>
        </w:rPr>
      </w:pPr>
      <w:r w:rsidRPr="00CA5734">
        <w:br w:type="page"/>
      </w:r>
    </w:p>
    <w:p w14:paraId="7C335352" w14:textId="77777777" w:rsidR="007A53BF" w:rsidRPr="007A53BF" w:rsidRDefault="007A53BF" w:rsidP="00CE59AA">
      <w:pPr>
        <w:pStyle w:val="Heading1"/>
      </w:pPr>
      <w:bookmarkStart w:id="1" w:name="_Toc286391001"/>
      <w:bookmarkStart w:id="2" w:name="_Toc300933414"/>
      <w:bookmarkStart w:id="3" w:name="_Toc370223463"/>
      <w:bookmarkStart w:id="4" w:name="_Toc16690821"/>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0E9BA60F" w14:textId="09CD794C" w:rsidR="008751F9" w:rsidRPr="001E1A7F" w:rsidRDefault="008751F9" w:rsidP="008751F9">
      <w:pPr>
        <w:rPr>
          <w:rFonts w:cs="Arial"/>
        </w:rPr>
      </w:pPr>
      <w:r w:rsidRPr="001E1A7F">
        <w:rPr>
          <w:rFonts w:cs="Arial"/>
        </w:rPr>
        <w:t xml:space="preserve">Food Standards Australia New Zealand (FSANZ) </w:t>
      </w:r>
      <w:r>
        <w:rPr>
          <w:rFonts w:cs="Arial"/>
        </w:rPr>
        <w:t>received an application from</w:t>
      </w:r>
      <w:r w:rsidRPr="001E1A7F">
        <w:rPr>
          <w:rFonts w:cs="Arial"/>
        </w:rPr>
        <w:t xml:space="preserve"> </w:t>
      </w:r>
      <w:r>
        <w:rPr>
          <w:rFonts w:cs="Arial"/>
        </w:rPr>
        <w:t>Spirits New Zealand Inc.</w:t>
      </w:r>
      <w:r w:rsidRPr="001E1A7F">
        <w:rPr>
          <w:rFonts w:cs="Arial"/>
        </w:rPr>
        <w:t xml:space="preserve"> </w:t>
      </w:r>
      <w:r>
        <w:rPr>
          <w:rFonts w:cs="Arial"/>
        </w:rPr>
        <w:t>on 6 June 2018</w:t>
      </w:r>
      <w:r w:rsidRPr="001E1A7F">
        <w:rPr>
          <w:rFonts w:cs="Arial"/>
        </w:rPr>
        <w:t xml:space="preserve"> </w:t>
      </w:r>
      <w:r>
        <w:rPr>
          <w:rFonts w:cs="Arial"/>
        </w:rPr>
        <w:t>to lower</w:t>
      </w:r>
      <w:r w:rsidRPr="001E1A7F">
        <w:rPr>
          <w:rFonts w:cs="Arial"/>
        </w:rPr>
        <w:t xml:space="preserve"> the minimum alcohol </w:t>
      </w:r>
      <w:r w:rsidR="005419E0">
        <w:rPr>
          <w:rFonts w:cs="Arial"/>
        </w:rPr>
        <w:t>content</w:t>
      </w:r>
      <w:r w:rsidR="005419E0" w:rsidRPr="001E1A7F">
        <w:rPr>
          <w:rFonts w:cs="Arial"/>
        </w:rPr>
        <w:t xml:space="preserve"> </w:t>
      </w:r>
      <w:r w:rsidRPr="001E1A7F">
        <w:rPr>
          <w:rFonts w:cs="Arial"/>
        </w:rPr>
        <w:t>specified in the Australia New Zealand Food Standards Code</w:t>
      </w:r>
      <w:r>
        <w:rPr>
          <w:rFonts w:cs="Arial"/>
        </w:rPr>
        <w:t xml:space="preserve"> (the Code) for </w:t>
      </w:r>
      <w:r w:rsidRPr="001E1A7F">
        <w:rPr>
          <w:rFonts w:cs="Arial"/>
        </w:rPr>
        <w:t>Tequila</w:t>
      </w:r>
      <w:r>
        <w:rPr>
          <w:rFonts w:cs="Arial"/>
        </w:rPr>
        <w:t xml:space="preserve">, </w:t>
      </w:r>
      <w:r w:rsidRPr="001E1A7F">
        <w:rPr>
          <w:rFonts w:cs="Arial"/>
        </w:rPr>
        <w:t>from 37% to 35%</w:t>
      </w:r>
      <w:r w:rsidRPr="000106C0">
        <w:t xml:space="preserve"> </w:t>
      </w:r>
      <w:r>
        <w:rPr>
          <w:rFonts w:cs="Arial"/>
        </w:rPr>
        <w:t>alc/vol.</w:t>
      </w:r>
    </w:p>
    <w:p w14:paraId="043E35FD" w14:textId="77777777" w:rsidR="008751F9" w:rsidRPr="001E1A7F" w:rsidRDefault="008751F9" w:rsidP="008751F9">
      <w:pPr>
        <w:rPr>
          <w:rFonts w:cs="Arial"/>
        </w:rPr>
      </w:pPr>
    </w:p>
    <w:p w14:paraId="61A9E8A6" w14:textId="2B09A963" w:rsidR="008751F9" w:rsidRPr="00692705" w:rsidRDefault="008751F9" w:rsidP="008751F9">
      <w:pPr>
        <w:rPr>
          <w:rFonts w:cs="Arial"/>
        </w:rPr>
      </w:pPr>
      <w:r w:rsidRPr="0029240E">
        <w:rPr>
          <w:rFonts w:cs="Arial"/>
        </w:rPr>
        <w:t>Spirits New Zealand</w:t>
      </w:r>
      <w:r>
        <w:rPr>
          <w:rFonts w:cs="Arial"/>
        </w:rPr>
        <w:t xml:space="preserve"> Inc.</w:t>
      </w:r>
      <w:r w:rsidRPr="0029240E">
        <w:rPr>
          <w:rFonts w:cs="Arial"/>
        </w:rPr>
        <w:t xml:space="preserve"> </w:t>
      </w:r>
      <w:r w:rsidRPr="001E1A7F">
        <w:rPr>
          <w:rFonts w:cs="Arial"/>
        </w:rPr>
        <w:t>state</w:t>
      </w:r>
      <w:r>
        <w:rPr>
          <w:rFonts w:cs="Arial"/>
        </w:rPr>
        <w:t>d</w:t>
      </w:r>
      <w:r w:rsidRPr="001E1A7F">
        <w:rPr>
          <w:rFonts w:cs="Arial"/>
        </w:rPr>
        <w:t xml:space="preserve"> that the proposed amendment </w:t>
      </w:r>
      <w:r>
        <w:rPr>
          <w:rFonts w:cs="Arial"/>
        </w:rPr>
        <w:t>was</w:t>
      </w:r>
      <w:r w:rsidRPr="001E1A7F">
        <w:rPr>
          <w:rFonts w:cs="Arial"/>
        </w:rPr>
        <w:t xml:space="preserve"> needed to ensure that all spirits legally entitled to use the Tequila </w:t>
      </w:r>
      <w:r w:rsidRPr="00DB7768">
        <w:rPr>
          <w:rFonts w:cs="Arial"/>
        </w:rPr>
        <w:t xml:space="preserve">geographical indication </w:t>
      </w:r>
      <w:r>
        <w:rPr>
          <w:rFonts w:cs="Arial"/>
        </w:rPr>
        <w:t>(</w:t>
      </w:r>
      <w:r w:rsidRPr="001E1A7F">
        <w:rPr>
          <w:rFonts w:cs="Arial"/>
        </w:rPr>
        <w:t>GI</w:t>
      </w:r>
      <w:r>
        <w:rPr>
          <w:rFonts w:cs="Arial"/>
        </w:rPr>
        <w:t>)</w:t>
      </w:r>
      <w:r w:rsidRPr="001E1A7F">
        <w:rPr>
          <w:rFonts w:cs="Arial"/>
        </w:rPr>
        <w:t xml:space="preserve"> under the relevant laws of Mexico c</w:t>
      </w:r>
      <w:r>
        <w:rPr>
          <w:rFonts w:cs="Arial"/>
        </w:rPr>
        <w:t>ould</w:t>
      </w:r>
      <w:r w:rsidRPr="001E1A7F">
        <w:rPr>
          <w:rFonts w:cs="Arial"/>
        </w:rPr>
        <w:t xml:space="preserve"> be sold in New Zealand and Australia.</w:t>
      </w:r>
      <w:r>
        <w:rPr>
          <w:rFonts w:cs="Arial"/>
        </w:rPr>
        <w:t xml:space="preserve"> Geographical</w:t>
      </w:r>
      <w:r w:rsidRPr="001E1A7F">
        <w:rPr>
          <w:rFonts w:cs="Arial"/>
        </w:rPr>
        <w:t xml:space="preserve"> </w:t>
      </w:r>
      <w:r>
        <w:rPr>
          <w:rFonts w:cs="Arial"/>
        </w:rPr>
        <w:t>indications</w:t>
      </w:r>
      <w:r w:rsidRPr="005561A4">
        <w:rPr>
          <w:rFonts w:cs="Arial"/>
        </w:rPr>
        <w:t xml:space="preserve"> </w:t>
      </w:r>
      <w:r>
        <w:rPr>
          <w:rFonts w:cs="Arial"/>
        </w:rPr>
        <w:t>identify</w:t>
      </w:r>
      <w:r w:rsidRPr="00692705">
        <w:rPr>
          <w:rFonts w:cs="Arial"/>
        </w:rPr>
        <w:t xml:space="preserve"> a good as originating </w:t>
      </w:r>
      <w:r w:rsidR="00856CCA" w:rsidRPr="00692705">
        <w:rPr>
          <w:rFonts w:cs="Arial"/>
        </w:rPr>
        <w:t xml:space="preserve">in </w:t>
      </w:r>
      <w:r w:rsidR="00856CCA" w:rsidRPr="002747AA">
        <w:t>a particular country, locality or region</w:t>
      </w:r>
      <w:r w:rsidRPr="00692705">
        <w:rPr>
          <w:rFonts w:cs="Arial"/>
        </w:rPr>
        <w:t>, where a given quality, reputation or other characteristic of the good is essentially attributable to its geographical origin.</w:t>
      </w:r>
    </w:p>
    <w:p w14:paraId="4E4F1BEB" w14:textId="77777777" w:rsidR="008751F9" w:rsidRDefault="008751F9" w:rsidP="008751F9">
      <w:pPr>
        <w:rPr>
          <w:rFonts w:cs="Arial"/>
        </w:rPr>
      </w:pPr>
    </w:p>
    <w:p w14:paraId="4BEEEAA0" w14:textId="70333632" w:rsidR="008751F9" w:rsidRDefault="00185EC1" w:rsidP="008751F9">
      <w:pPr>
        <w:rPr>
          <w:rFonts w:cs="Arial"/>
        </w:rPr>
      </w:pPr>
      <w:r>
        <w:rPr>
          <w:rFonts w:cs="Arial"/>
        </w:rPr>
        <w:t xml:space="preserve">At present, </w:t>
      </w:r>
      <w:r w:rsidR="008751F9">
        <w:rPr>
          <w:rFonts w:cs="Arial"/>
        </w:rPr>
        <w:t>Standard 2.7.5 require</w:t>
      </w:r>
      <w:r>
        <w:rPr>
          <w:rFonts w:cs="Arial"/>
        </w:rPr>
        <w:t>s</w:t>
      </w:r>
      <w:r w:rsidR="008751F9" w:rsidRPr="001E1A7F">
        <w:rPr>
          <w:rFonts w:cs="Arial"/>
        </w:rPr>
        <w:t xml:space="preserve"> </w:t>
      </w:r>
      <w:r w:rsidR="008751F9">
        <w:rPr>
          <w:rFonts w:cs="Arial"/>
        </w:rPr>
        <w:t xml:space="preserve">all </w:t>
      </w:r>
      <w:r w:rsidR="008751F9" w:rsidRPr="001E1A7F">
        <w:rPr>
          <w:rFonts w:cs="Arial"/>
        </w:rPr>
        <w:t xml:space="preserve">spirits to have a minimum content of 37% </w:t>
      </w:r>
      <w:r w:rsidR="008751F9" w:rsidRPr="00504A97">
        <w:rPr>
          <w:rFonts w:cs="Arial"/>
        </w:rPr>
        <w:t>alc/vol</w:t>
      </w:r>
      <w:r w:rsidR="008751F9">
        <w:rPr>
          <w:rFonts w:cs="Arial"/>
        </w:rPr>
        <w:t>. T</w:t>
      </w:r>
      <w:r w:rsidR="008751F9" w:rsidRPr="001E1A7F">
        <w:rPr>
          <w:rFonts w:cs="Arial"/>
        </w:rPr>
        <w:t>he official Mexica</w:t>
      </w:r>
      <w:r w:rsidR="008751F9">
        <w:rPr>
          <w:rFonts w:cs="Arial"/>
        </w:rPr>
        <w:t>n rules for the Tequila GI</w:t>
      </w:r>
      <w:r w:rsidR="008751F9" w:rsidRPr="001E1A7F">
        <w:rPr>
          <w:rFonts w:cs="Arial"/>
        </w:rPr>
        <w:t xml:space="preserve"> allow authentic Tequila to be produced </w:t>
      </w:r>
      <w:r w:rsidR="008751F9">
        <w:rPr>
          <w:rFonts w:cs="Arial"/>
        </w:rPr>
        <w:t>to a minimum</w:t>
      </w:r>
      <w:r w:rsidR="008751F9" w:rsidRPr="001E1A7F">
        <w:rPr>
          <w:rFonts w:cs="Arial"/>
        </w:rPr>
        <w:t xml:space="preserve"> </w:t>
      </w:r>
      <w:r w:rsidR="005419E0">
        <w:rPr>
          <w:rFonts w:cs="Arial"/>
        </w:rPr>
        <w:t xml:space="preserve">alcohol </w:t>
      </w:r>
      <w:r w:rsidR="008751F9" w:rsidRPr="001E1A7F">
        <w:rPr>
          <w:rFonts w:cs="Arial"/>
        </w:rPr>
        <w:t xml:space="preserve">content of 35% </w:t>
      </w:r>
      <w:r w:rsidR="008751F9" w:rsidRPr="00504A97">
        <w:rPr>
          <w:rFonts w:cs="Arial"/>
        </w:rPr>
        <w:t>alc/vol</w:t>
      </w:r>
      <w:r w:rsidR="008751F9" w:rsidRPr="001E1A7F">
        <w:rPr>
          <w:rFonts w:cs="Arial"/>
        </w:rPr>
        <w:t xml:space="preserve">. </w:t>
      </w:r>
      <w:r w:rsidR="008751F9">
        <w:rPr>
          <w:rFonts w:cs="Arial"/>
        </w:rPr>
        <w:t>Therefore,</w:t>
      </w:r>
      <w:r w:rsidR="008751F9" w:rsidRPr="001E1A7F">
        <w:rPr>
          <w:rFonts w:cs="Arial"/>
        </w:rPr>
        <w:t xml:space="preserve"> </w:t>
      </w:r>
      <w:r w:rsidR="008751F9">
        <w:rPr>
          <w:rFonts w:cs="Arial"/>
        </w:rPr>
        <w:t xml:space="preserve">some </w:t>
      </w:r>
      <w:r w:rsidR="008751F9" w:rsidRPr="001E1A7F">
        <w:rPr>
          <w:rFonts w:cs="Arial"/>
        </w:rPr>
        <w:t xml:space="preserve">products legally entitled to </w:t>
      </w:r>
      <w:r w:rsidR="008751F9">
        <w:rPr>
          <w:rFonts w:cs="Arial"/>
        </w:rPr>
        <w:t xml:space="preserve">use </w:t>
      </w:r>
      <w:r w:rsidR="008751F9" w:rsidRPr="001E1A7F">
        <w:rPr>
          <w:rFonts w:cs="Arial"/>
        </w:rPr>
        <w:t xml:space="preserve">the Tequila GI </w:t>
      </w:r>
      <w:r>
        <w:rPr>
          <w:rFonts w:cs="Arial"/>
        </w:rPr>
        <w:t>are</w:t>
      </w:r>
      <w:r w:rsidR="008751F9">
        <w:rPr>
          <w:rFonts w:cs="Arial"/>
        </w:rPr>
        <w:t xml:space="preserve"> excluded </w:t>
      </w:r>
      <w:r w:rsidR="008751F9" w:rsidRPr="001E1A7F">
        <w:rPr>
          <w:rFonts w:cs="Arial"/>
        </w:rPr>
        <w:t xml:space="preserve">from the </w:t>
      </w:r>
      <w:r w:rsidR="008751F9">
        <w:rPr>
          <w:rFonts w:cs="Arial"/>
        </w:rPr>
        <w:t>New Zealand and Australian markets</w:t>
      </w:r>
      <w:r w:rsidR="008751F9" w:rsidRPr="001E1A7F">
        <w:rPr>
          <w:rFonts w:cs="Arial"/>
        </w:rPr>
        <w:t>.</w:t>
      </w:r>
    </w:p>
    <w:p w14:paraId="27ABD751" w14:textId="77777777" w:rsidR="008751F9" w:rsidRPr="001E1A7F" w:rsidRDefault="008751F9" w:rsidP="008751F9">
      <w:pPr>
        <w:rPr>
          <w:rFonts w:cs="Arial"/>
        </w:rPr>
      </w:pPr>
    </w:p>
    <w:p w14:paraId="066FF414" w14:textId="43D6A04E" w:rsidR="008751F9" w:rsidRDefault="008751F9" w:rsidP="008751F9">
      <w:pPr>
        <w:rPr>
          <w:rFonts w:cs="Arial"/>
        </w:rPr>
      </w:pPr>
      <w:r w:rsidRPr="0029240E">
        <w:rPr>
          <w:rFonts w:cs="Arial"/>
        </w:rPr>
        <w:t>Spirits Ne</w:t>
      </w:r>
      <w:r>
        <w:rPr>
          <w:rFonts w:cs="Arial"/>
        </w:rPr>
        <w:t>w Zealand</w:t>
      </w:r>
      <w:r w:rsidRPr="0029240E" w:rsidDel="0029240E">
        <w:rPr>
          <w:rFonts w:cs="Arial"/>
        </w:rPr>
        <w:t xml:space="preserve"> </w:t>
      </w:r>
      <w:r w:rsidRPr="001E1A7F">
        <w:rPr>
          <w:rFonts w:cs="Arial"/>
        </w:rPr>
        <w:t>consider</w:t>
      </w:r>
      <w:r>
        <w:rPr>
          <w:rFonts w:cs="Arial"/>
        </w:rPr>
        <w:t>ed</w:t>
      </w:r>
      <w:r w:rsidRPr="001E1A7F">
        <w:rPr>
          <w:rFonts w:cs="Arial"/>
        </w:rPr>
        <w:t xml:space="preserve"> that the </w:t>
      </w:r>
      <w:r>
        <w:rPr>
          <w:rFonts w:cs="Arial"/>
        </w:rPr>
        <w:t xml:space="preserve">change would </w:t>
      </w:r>
      <w:r w:rsidRPr="001E1A7F">
        <w:rPr>
          <w:rFonts w:cs="Arial"/>
        </w:rPr>
        <w:t>give consumers greater choice across the full range of products</w:t>
      </w:r>
      <w:r>
        <w:rPr>
          <w:rFonts w:cs="Arial"/>
        </w:rPr>
        <w:t xml:space="preserve"> entitled to use the Tequila GI, </w:t>
      </w:r>
      <w:r w:rsidRPr="001E1A7F">
        <w:rPr>
          <w:rFonts w:cs="Arial"/>
        </w:rPr>
        <w:t xml:space="preserve">be consistent with the recognition of the Tequila GI by the </w:t>
      </w:r>
      <w:r>
        <w:rPr>
          <w:rFonts w:cs="Arial"/>
        </w:rPr>
        <w:t>g</w:t>
      </w:r>
      <w:r w:rsidRPr="001E1A7F">
        <w:rPr>
          <w:rFonts w:cs="Arial"/>
        </w:rPr>
        <w:t>overnmen</w:t>
      </w:r>
      <w:r>
        <w:rPr>
          <w:rFonts w:cs="Arial"/>
        </w:rPr>
        <w:t>ts of New Zealand</w:t>
      </w:r>
      <w:r w:rsidRPr="001E1A7F">
        <w:rPr>
          <w:rFonts w:cs="Arial"/>
        </w:rPr>
        <w:t xml:space="preserve"> </w:t>
      </w:r>
      <w:r>
        <w:rPr>
          <w:rFonts w:cs="Arial"/>
        </w:rPr>
        <w:t xml:space="preserve">and Australia, </w:t>
      </w:r>
      <w:r w:rsidRPr="001E1A7F">
        <w:rPr>
          <w:rFonts w:cs="Arial"/>
        </w:rPr>
        <w:t>and</w:t>
      </w:r>
      <w:r>
        <w:rPr>
          <w:rFonts w:cs="Arial"/>
        </w:rPr>
        <w:t xml:space="preserve"> </w:t>
      </w:r>
      <w:r w:rsidRPr="001E1A7F">
        <w:rPr>
          <w:rFonts w:cs="Arial"/>
        </w:rPr>
        <w:t>avoid unnecessary obstacles to trade.</w:t>
      </w:r>
    </w:p>
    <w:p w14:paraId="0FF358D8" w14:textId="77777777" w:rsidR="008751F9" w:rsidRPr="001E1A7F" w:rsidRDefault="008751F9" w:rsidP="008751F9">
      <w:pPr>
        <w:rPr>
          <w:rFonts w:cs="Arial"/>
        </w:rPr>
      </w:pPr>
    </w:p>
    <w:p w14:paraId="05A40514" w14:textId="39C27D58" w:rsidR="008751F9" w:rsidRDefault="008751F9" w:rsidP="008751F9">
      <w:pPr>
        <w:rPr>
          <w:rFonts w:cs="Arial"/>
        </w:rPr>
      </w:pPr>
      <w:r>
        <w:rPr>
          <w:rFonts w:cs="Arial"/>
        </w:rPr>
        <w:t>After assessing the application, FSANZ prepared a draft variation to the Code to lower</w:t>
      </w:r>
      <w:r w:rsidRPr="001E1A7F">
        <w:rPr>
          <w:rFonts w:cs="Arial"/>
        </w:rPr>
        <w:t xml:space="preserve"> the minimum alcohol percentage </w:t>
      </w:r>
      <w:r>
        <w:rPr>
          <w:rFonts w:cs="Arial"/>
        </w:rPr>
        <w:t xml:space="preserve">for </w:t>
      </w:r>
      <w:r w:rsidRPr="001E1A7F">
        <w:rPr>
          <w:rFonts w:cs="Arial"/>
        </w:rPr>
        <w:t>Tequila from 37% to 35%</w:t>
      </w:r>
      <w:r w:rsidRPr="000106C0">
        <w:t xml:space="preserve"> </w:t>
      </w:r>
      <w:r>
        <w:rPr>
          <w:rFonts w:cs="Arial"/>
        </w:rPr>
        <w:t>alc/vol.</w:t>
      </w:r>
    </w:p>
    <w:p w14:paraId="006382FF" w14:textId="77777777" w:rsidR="008751F9" w:rsidRDefault="008751F9" w:rsidP="008751F9">
      <w:pPr>
        <w:rPr>
          <w:rFonts w:cs="Arial"/>
        </w:rPr>
      </w:pPr>
    </w:p>
    <w:p w14:paraId="04A522FE" w14:textId="1A2B1DED" w:rsidR="008751F9" w:rsidRPr="001E1A7F" w:rsidRDefault="008751F9" w:rsidP="008751F9">
      <w:pPr>
        <w:rPr>
          <w:rFonts w:cs="Arial"/>
        </w:rPr>
      </w:pPr>
      <w:r>
        <w:rPr>
          <w:rFonts w:cs="Arial"/>
        </w:rPr>
        <w:t>A</w:t>
      </w:r>
      <w:r w:rsidR="00856CCA">
        <w:rPr>
          <w:rFonts w:cs="Arial"/>
        </w:rPr>
        <w:t xml:space="preserve"> public health and safety risk</w:t>
      </w:r>
      <w:r>
        <w:rPr>
          <w:rFonts w:cs="Arial"/>
        </w:rPr>
        <w:t xml:space="preserve"> assessment was</w:t>
      </w:r>
      <w:r w:rsidRPr="001E1A7F">
        <w:rPr>
          <w:rFonts w:cs="Arial"/>
        </w:rPr>
        <w:t xml:space="preserve"> </w:t>
      </w:r>
      <w:r>
        <w:rPr>
          <w:rFonts w:cs="Arial"/>
        </w:rPr>
        <w:t xml:space="preserve">not considered necessary by FSANZ given the nature of the changes sought by the application. </w:t>
      </w:r>
    </w:p>
    <w:p w14:paraId="4E3C2026" w14:textId="77777777" w:rsidR="008751F9" w:rsidRPr="001E1A7F" w:rsidRDefault="008751F9" w:rsidP="008751F9">
      <w:pPr>
        <w:rPr>
          <w:rFonts w:cs="Arial"/>
        </w:rPr>
      </w:pPr>
    </w:p>
    <w:p w14:paraId="73AA2AA7" w14:textId="37D7A257" w:rsidR="008751F9" w:rsidRDefault="008751F9" w:rsidP="008751F9">
      <w:pPr>
        <w:rPr>
          <w:rFonts w:cs="Arial"/>
        </w:rPr>
      </w:pPr>
      <w:r w:rsidRPr="001E1A7F">
        <w:rPr>
          <w:rFonts w:cs="Arial"/>
        </w:rPr>
        <w:t>FSANZ</w:t>
      </w:r>
      <w:r>
        <w:rPr>
          <w:rFonts w:cs="Arial"/>
        </w:rPr>
        <w:t>’s assessment</w:t>
      </w:r>
      <w:r w:rsidRPr="001E1A7F">
        <w:rPr>
          <w:rFonts w:cs="Arial"/>
        </w:rPr>
        <w:t xml:space="preserve"> </w:t>
      </w:r>
      <w:r w:rsidR="00856CCA">
        <w:rPr>
          <w:rFonts w:cs="Arial"/>
        </w:rPr>
        <w:t xml:space="preserve">included an assessment of </w:t>
      </w:r>
      <w:r>
        <w:rPr>
          <w:rFonts w:cs="Arial"/>
        </w:rPr>
        <w:t xml:space="preserve">any </w:t>
      </w:r>
      <w:r w:rsidRPr="001E1A7F">
        <w:rPr>
          <w:rFonts w:cs="Arial"/>
        </w:rPr>
        <w:t xml:space="preserve">potential </w:t>
      </w:r>
      <w:r>
        <w:rPr>
          <w:rFonts w:cs="Arial"/>
        </w:rPr>
        <w:t>effects</w:t>
      </w:r>
      <w:r w:rsidRPr="001E1A7F" w:rsidDel="00676014">
        <w:rPr>
          <w:rFonts w:cs="Arial"/>
        </w:rPr>
        <w:t xml:space="preserve"> </w:t>
      </w:r>
      <w:r w:rsidRPr="001E1A7F">
        <w:rPr>
          <w:rFonts w:cs="Arial"/>
        </w:rPr>
        <w:t>on stakeholders including consumers, industry and government. Based on the available information, FSANZ</w:t>
      </w:r>
      <w:r>
        <w:rPr>
          <w:rFonts w:cs="Arial"/>
        </w:rPr>
        <w:t xml:space="preserve">’s assessment was </w:t>
      </w:r>
      <w:r w:rsidRPr="001E1A7F">
        <w:rPr>
          <w:rFonts w:cs="Arial"/>
        </w:rPr>
        <w:t xml:space="preserve">that the benefits of the proposed amendment outweigh any associated costs. </w:t>
      </w:r>
      <w:r>
        <w:rPr>
          <w:rFonts w:cs="Arial"/>
        </w:rPr>
        <w:t>FSANZ</w:t>
      </w:r>
      <w:r w:rsidR="0059305B">
        <w:rPr>
          <w:rFonts w:cs="Arial"/>
        </w:rPr>
        <w:t xml:space="preserve"> invited stakeholders to </w:t>
      </w:r>
      <w:r w:rsidRPr="001E1A7F">
        <w:rPr>
          <w:rFonts w:cs="Arial"/>
        </w:rPr>
        <w:t xml:space="preserve">comment on </w:t>
      </w:r>
      <w:r w:rsidR="00856CCA">
        <w:rPr>
          <w:rFonts w:cs="Arial"/>
        </w:rPr>
        <w:t xml:space="preserve">its assessment, including </w:t>
      </w:r>
      <w:r w:rsidRPr="001E1A7F">
        <w:rPr>
          <w:rFonts w:cs="Arial"/>
        </w:rPr>
        <w:t>the potential costs and benefits of the proposed amendment via submissions.</w:t>
      </w:r>
      <w:r w:rsidR="0059305B" w:rsidRPr="0059305B">
        <w:t xml:space="preserve"> </w:t>
      </w:r>
      <w:r w:rsidR="0059305B" w:rsidRPr="0059305B">
        <w:rPr>
          <w:rFonts w:cs="Arial"/>
        </w:rPr>
        <w:t xml:space="preserve">A total of </w:t>
      </w:r>
      <w:r w:rsidR="0059305B">
        <w:rPr>
          <w:rFonts w:cs="Arial"/>
        </w:rPr>
        <w:t>seven</w:t>
      </w:r>
      <w:r w:rsidR="0059305B" w:rsidRPr="0059305B">
        <w:rPr>
          <w:rFonts w:cs="Arial"/>
        </w:rPr>
        <w:t xml:space="preserve"> submissions were received on FSANZ’s assessment report.</w:t>
      </w:r>
    </w:p>
    <w:p w14:paraId="578DD616" w14:textId="6AAAC741" w:rsidR="0059305B" w:rsidRDefault="0059305B" w:rsidP="008751F9">
      <w:pPr>
        <w:rPr>
          <w:rFonts w:cs="Arial"/>
        </w:rPr>
      </w:pPr>
    </w:p>
    <w:p w14:paraId="34AAF8B5" w14:textId="27DA1E8D" w:rsidR="0059305B" w:rsidRPr="001E1A7F" w:rsidRDefault="00856CCA" w:rsidP="008751F9">
      <w:pPr>
        <w:rPr>
          <w:rFonts w:cs="Arial"/>
        </w:rPr>
      </w:pPr>
      <w:r>
        <w:rPr>
          <w:rFonts w:cs="Arial"/>
        </w:rPr>
        <w:t xml:space="preserve">After consideration of public submissions, </w:t>
      </w:r>
      <w:r w:rsidR="0059305B" w:rsidRPr="0059305B">
        <w:rPr>
          <w:rFonts w:cs="Arial"/>
        </w:rPr>
        <w:t>FSANZ has approved a draft variation to amend Standard 2.7.5</w:t>
      </w:r>
      <w:r w:rsidR="0059305B">
        <w:rPr>
          <w:rFonts w:cs="Arial"/>
        </w:rPr>
        <w:t xml:space="preserve"> of </w:t>
      </w:r>
      <w:r w:rsidR="003F4202">
        <w:rPr>
          <w:rFonts w:cs="Arial"/>
        </w:rPr>
        <w:t>the Code</w:t>
      </w:r>
      <w:r w:rsidR="0059305B">
        <w:rPr>
          <w:rFonts w:cs="Arial"/>
        </w:rPr>
        <w:t xml:space="preserve"> to </w:t>
      </w:r>
      <w:r w:rsidR="005419E0">
        <w:rPr>
          <w:rFonts w:cs="Arial"/>
        </w:rPr>
        <w:t xml:space="preserve">reduce </w:t>
      </w:r>
      <w:r w:rsidR="0059305B">
        <w:rPr>
          <w:rFonts w:cs="Arial"/>
        </w:rPr>
        <w:t xml:space="preserve">the </w:t>
      </w:r>
      <w:r w:rsidR="0059305B" w:rsidRPr="0059305B">
        <w:rPr>
          <w:rFonts w:cs="Arial"/>
        </w:rPr>
        <w:t xml:space="preserve">minimum alcohol </w:t>
      </w:r>
      <w:r w:rsidR="005419E0">
        <w:rPr>
          <w:rFonts w:cs="Arial"/>
        </w:rPr>
        <w:t>content</w:t>
      </w:r>
      <w:r w:rsidR="0059305B">
        <w:rPr>
          <w:rFonts w:cs="Arial"/>
        </w:rPr>
        <w:t xml:space="preserve"> for Tequila</w:t>
      </w:r>
      <w:r w:rsidR="0059305B" w:rsidRPr="0059305B">
        <w:rPr>
          <w:rFonts w:cs="Arial"/>
        </w:rPr>
        <w:t>, from 37% to 35% alc/vol.</w:t>
      </w:r>
    </w:p>
    <w:p w14:paraId="08B4BEA5" w14:textId="77777777" w:rsidR="00C836FF" w:rsidRDefault="00C836FF" w:rsidP="002421C1">
      <w:pPr>
        <w:pStyle w:val="Heading1"/>
      </w:pPr>
      <w:r>
        <w:br w:type="page"/>
      </w:r>
    </w:p>
    <w:p w14:paraId="19026AA7" w14:textId="77777777" w:rsidR="007A53BF" w:rsidRPr="00A33F7A" w:rsidRDefault="007A53BF" w:rsidP="00CE59AA">
      <w:pPr>
        <w:pStyle w:val="Heading1"/>
      </w:pPr>
      <w:bookmarkStart w:id="10" w:name="_Toc300933417"/>
      <w:bookmarkStart w:id="11" w:name="_Toc370223464"/>
      <w:bookmarkStart w:id="12" w:name="_Toc16690822"/>
      <w:r w:rsidRPr="007A53BF">
        <w:lastRenderedPageBreak/>
        <w:t>1</w:t>
      </w:r>
      <w:r w:rsidRPr="007A53BF">
        <w:tab/>
      </w:r>
      <w:r w:rsidRPr="00A33F7A">
        <w:t>Introduction</w:t>
      </w:r>
      <w:bookmarkEnd w:id="10"/>
      <w:bookmarkEnd w:id="11"/>
      <w:bookmarkEnd w:id="12"/>
    </w:p>
    <w:p w14:paraId="0CC250AD" w14:textId="026AFB70" w:rsidR="007A53BF" w:rsidRPr="00A33F7A" w:rsidRDefault="007A53BF" w:rsidP="00CE59AA">
      <w:pPr>
        <w:pStyle w:val="Heading2"/>
      </w:pPr>
      <w:bookmarkStart w:id="13" w:name="_Toc300761890"/>
      <w:bookmarkStart w:id="14" w:name="_Toc300933419"/>
      <w:bookmarkStart w:id="15" w:name="_Toc370223465"/>
      <w:bookmarkStart w:id="16" w:name="_Toc16690823"/>
      <w:r w:rsidRPr="00A33F7A">
        <w:t>1.1</w:t>
      </w:r>
      <w:r w:rsidRPr="00A33F7A">
        <w:tab/>
        <w:t>The Applicant</w:t>
      </w:r>
      <w:bookmarkEnd w:id="13"/>
      <w:bookmarkEnd w:id="14"/>
      <w:bookmarkEnd w:id="15"/>
      <w:bookmarkEnd w:id="16"/>
    </w:p>
    <w:p w14:paraId="6D41A85A" w14:textId="574D9700" w:rsidR="002747AA" w:rsidRPr="00A33F7A" w:rsidRDefault="002747AA" w:rsidP="002747AA">
      <w:bookmarkStart w:id="17" w:name="_Toc300761891"/>
      <w:bookmarkStart w:id="18" w:name="_Toc300933420"/>
      <w:bookmarkStart w:id="19" w:name="_Toc370223466"/>
      <w:r w:rsidRPr="00A33F7A">
        <w:t>Spirits New Zealand Inc. is the national trade organisation representing New Zealand’s leading producers, distributors, brand owners, importers and exporters of premium spirits and spirit-based drinks. They represent over 98 per cent of spirit industry interests in New Zealand.</w:t>
      </w:r>
    </w:p>
    <w:p w14:paraId="60B56CF7" w14:textId="4677FF39" w:rsidR="007A53BF" w:rsidRPr="00A33F7A" w:rsidRDefault="007A53BF" w:rsidP="00CE59AA">
      <w:pPr>
        <w:pStyle w:val="Heading2"/>
      </w:pPr>
      <w:bookmarkStart w:id="20" w:name="_Toc16690824"/>
      <w:r w:rsidRPr="00A33F7A">
        <w:t>1.2</w:t>
      </w:r>
      <w:r w:rsidRPr="00A33F7A">
        <w:tab/>
        <w:t>The Application</w:t>
      </w:r>
      <w:bookmarkEnd w:id="17"/>
      <w:bookmarkEnd w:id="18"/>
      <w:bookmarkEnd w:id="19"/>
      <w:bookmarkEnd w:id="20"/>
    </w:p>
    <w:p w14:paraId="74850AEC" w14:textId="3622437B" w:rsidR="002747AA" w:rsidRDefault="002747AA" w:rsidP="002747AA">
      <w:pPr>
        <w:rPr>
          <w:b/>
          <w:bCs/>
        </w:rPr>
      </w:pPr>
      <w:bookmarkStart w:id="21" w:name="_Toc300761892"/>
      <w:bookmarkStart w:id="22" w:name="_Toc300933421"/>
      <w:bookmarkStart w:id="23" w:name="_Toc370223467"/>
      <w:r w:rsidRPr="00A33F7A">
        <w:t xml:space="preserve">This application sought to </w:t>
      </w:r>
      <w:r w:rsidRPr="00A33F7A">
        <w:rPr>
          <w:rFonts w:cs="Arial"/>
        </w:rPr>
        <w:t xml:space="preserve">lower the </w:t>
      </w:r>
      <w:r w:rsidRPr="001E1A7F">
        <w:rPr>
          <w:rFonts w:cs="Arial"/>
        </w:rPr>
        <w:t xml:space="preserve">minimum alcohol </w:t>
      </w:r>
      <w:r w:rsidR="005419E0">
        <w:rPr>
          <w:rFonts w:cs="Arial"/>
        </w:rPr>
        <w:t>content</w:t>
      </w:r>
      <w:r w:rsidR="005419E0" w:rsidRPr="001E1A7F">
        <w:rPr>
          <w:rFonts w:cs="Arial"/>
        </w:rPr>
        <w:t xml:space="preserve"> </w:t>
      </w:r>
      <w:r w:rsidRPr="001E1A7F">
        <w:rPr>
          <w:rFonts w:cs="Arial"/>
        </w:rPr>
        <w:t xml:space="preserve">specified in the </w:t>
      </w:r>
      <w:r>
        <w:rPr>
          <w:rFonts w:cs="Arial"/>
        </w:rPr>
        <w:t xml:space="preserve">Code for </w:t>
      </w:r>
      <w:r w:rsidRPr="001E1A7F">
        <w:rPr>
          <w:rFonts w:cs="Arial"/>
        </w:rPr>
        <w:t>Tequila</w:t>
      </w:r>
      <w:r>
        <w:rPr>
          <w:rFonts w:cs="Arial"/>
        </w:rPr>
        <w:t xml:space="preserve">, </w:t>
      </w:r>
      <w:r w:rsidRPr="001E1A7F">
        <w:rPr>
          <w:rFonts w:cs="Arial"/>
        </w:rPr>
        <w:t>from 37% to 35%</w:t>
      </w:r>
      <w:r w:rsidRPr="000106C0">
        <w:t xml:space="preserve"> </w:t>
      </w:r>
      <w:r>
        <w:rPr>
          <w:rFonts w:cs="Arial"/>
        </w:rPr>
        <w:t>alc/vol.</w:t>
      </w:r>
      <w:r w:rsidRPr="0043666D">
        <w:t xml:space="preserve"> Th</w:t>
      </w:r>
      <w:r w:rsidR="00856CCA">
        <w:t>e stated aim of the application was to</w:t>
      </w:r>
      <w:r w:rsidRPr="0043666D">
        <w:t xml:space="preserve"> ensure that all spirits legally entitled to use the Tequila GI under the relevant laws of Mexico c</w:t>
      </w:r>
      <w:r>
        <w:t>ould</w:t>
      </w:r>
      <w:r w:rsidRPr="0043666D">
        <w:t xml:space="preserve"> be sold in New Zealand and Australia.</w:t>
      </w:r>
      <w:r w:rsidRPr="00157C63">
        <w:t xml:space="preserve"> The official Mexican requirements for Tequila allow for a minimum </w:t>
      </w:r>
      <w:r>
        <w:t>percentage</w:t>
      </w:r>
      <w:r w:rsidRPr="00157C63">
        <w:t xml:space="preserve"> of 35%</w:t>
      </w:r>
      <w:r>
        <w:t xml:space="preserve"> </w:t>
      </w:r>
      <w:r w:rsidRPr="0021071B">
        <w:t>alc/vol</w:t>
      </w:r>
      <w:r>
        <w:t>, whereas the Code specifie</w:t>
      </w:r>
      <w:r w:rsidR="00185EC1">
        <w:t>s</w:t>
      </w:r>
      <w:r>
        <w:t xml:space="preserve"> that all spirits, including Tequila, must contain at least 37% alc/vol.</w:t>
      </w:r>
    </w:p>
    <w:p w14:paraId="5860CF02" w14:textId="77777777" w:rsidR="007A53BF" w:rsidRPr="007A53BF" w:rsidRDefault="007A53BF" w:rsidP="00CE59AA">
      <w:pPr>
        <w:pStyle w:val="Heading2"/>
      </w:pPr>
      <w:bookmarkStart w:id="24" w:name="_Toc16690825"/>
      <w:r w:rsidRPr="007A53BF">
        <w:t>1.3</w:t>
      </w:r>
      <w:r w:rsidRPr="007A53BF">
        <w:tab/>
        <w:t>The current Standard</w:t>
      </w:r>
      <w:bookmarkEnd w:id="21"/>
      <w:bookmarkEnd w:id="22"/>
      <w:bookmarkEnd w:id="23"/>
      <w:bookmarkEnd w:id="24"/>
    </w:p>
    <w:p w14:paraId="2FD02DC6" w14:textId="77777777" w:rsidR="002747AA" w:rsidRPr="002747AA" w:rsidRDefault="002747AA" w:rsidP="002747AA">
      <w:pPr>
        <w:rPr>
          <w:lang w:bidi="ar-SA"/>
        </w:rPr>
      </w:pPr>
      <w:bookmarkStart w:id="25" w:name="_Toc286391007"/>
      <w:bookmarkStart w:id="26" w:name="_Toc300933423"/>
      <w:bookmarkStart w:id="27" w:name="_Toc370223468"/>
      <w:bookmarkStart w:id="28" w:name="_Toc175381432"/>
      <w:r w:rsidRPr="002747AA">
        <w:t>Australian and New Zealand food laws require food for sale to comply with the following requirements of the Code.</w:t>
      </w:r>
    </w:p>
    <w:p w14:paraId="6078D3E7" w14:textId="77777777" w:rsidR="002747AA" w:rsidRPr="002747AA" w:rsidRDefault="002747AA" w:rsidP="002747AA">
      <w:pPr>
        <w:keepNext/>
        <w:spacing w:before="240" w:after="240"/>
        <w:ind w:left="851" w:hanging="851"/>
        <w:outlineLvl w:val="2"/>
        <w:rPr>
          <w:b/>
          <w:bCs/>
          <w:i/>
          <w:color w:val="000000" w:themeColor="text1"/>
          <w:lang w:eastAsia="en-AU" w:bidi="ar-SA"/>
        </w:rPr>
      </w:pPr>
      <w:bookmarkStart w:id="29" w:name="_Toc536780039"/>
      <w:bookmarkStart w:id="30" w:name="_Toc536780070"/>
      <w:bookmarkStart w:id="31" w:name="_Toc969339"/>
      <w:bookmarkStart w:id="32" w:name="_Toc3459317"/>
      <w:bookmarkStart w:id="33" w:name="_Toc3468377"/>
      <w:bookmarkEnd w:id="29"/>
      <w:bookmarkEnd w:id="30"/>
      <w:r w:rsidRPr="002747AA">
        <w:rPr>
          <w:b/>
          <w:bCs/>
          <w:i/>
          <w:color w:val="000000" w:themeColor="text1"/>
          <w:lang w:eastAsia="en-AU" w:bidi="ar-SA"/>
        </w:rPr>
        <w:t>1.3.1</w:t>
      </w:r>
      <w:r w:rsidRPr="002747AA">
        <w:rPr>
          <w:b/>
          <w:bCs/>
          <w:i/>
          <w:color w:val="000000" w:themeColor="text1"/>
          <w:lang w:eastAsia="en-AU" w:bidi="ar-SA"/>
        </w:rPr>
        <w:tab/>
        <w:t>Identity and compositional requirements</w:t>
      </w:r>
      <w:bookmarkEnd w:id="31"/>
      <w:bookmarkEnd w:id="32"/>
      <w:bookmarkEnd w:id="33"/>
    </w:p>
    <w:p w14:paraId="16662FFE" w14:textId="69941B01" w:rsidR="002747AA" w:rsidRPr="002747AA" w:rsidRDefault="002747AA" w:rsidP="002747AA">
      <w:pPr>
        <w:widowControl/>
        <w:shd w:val="clear" w:color="auto" w:fill="FFFFFF"/>
        <w:spacing w:before="100" w:beforeAutospacing="1" w:after="100" w:afterAutospacing="1"/>
        <w:rPr>
          <w:rFonts w:cs="Arial"/>
          <w:szCs w:val="22"/>
          <w:lang w:eastAsia="en-GB" w:bidi="ar-SA"/>
        </w:rPr>
      </w:pPr>
      <w:bookmarkStart w:id="34" w:name="_Toc400032247"/>
      <w:r w:rsidRPr="002747AA">
        <w:rPr>
          <w:rFonts w:cs="Arial"/>
          <w:szCs w:val="22"/>
          <w:lang w:eastAsia="en-GB" w:bidi="ar-SA"/>
        </w:rPr>
        <w:t xml:space="preserve">Sections 1.1.2—2 and 2.7.5—2 of the Code provide </w:t>
      </w:r>
      <w:bookmarkEnd w:id="34"/>
      <w:r w:rsidRPr="002747AA">
        <w:rPr>
          <w:rFonts w:cs="Arial"/>
          <w:szCs w:val="22"/>
          <w:lang w:eastAsia="en-GB" w:bidi="ar-SA"/>
        </w:rPr>
        <w:t>a definition and compositional requirements for a spirit.</w:t>
      </w:r>
      <w:r w:rsidR="00C37FA9">
        <w:rPr>
          <w:rFonts w:cs="Arial"/>
          <w:szCs w:val="22"/>
          <w:lang w:eastAsia="en-GB" w:bidi="ar-SA"/>
        </w:rPr>
        <w:t xml:space="preserve"> The Code provides as follows - </w:t>
      </w:r>
    </w:p>
    <w:p w14:paraId="694BEC67" w14:textId="77777777" w:rsidR="002747AA" w:rsidRPr="007A6688" w:rsidRDefault="002747AA" w:rsidP="002747AA">
      <w:pPr>
        <w:widowControl/>
        <w:shd w:val="clear" w:color="auto" w:fill="FFFFFF"/>
        <w:spacing w:before="100" w:beforeAutospacing="1" w:after="100" w:afterAutospacing="1"/>
        <w:rPr>
          <w:rFonts w:cs="Arial"/>
          <w:sz w:val="20"/>
          <w:szCs w:val="20"/>
          <w:lang w:val="en-US" w:eastAsia="en-GB" w:bidi="ar-SA"/>
        </w:rPr>
      </w:pPr>
      <w:r w:rsidRPr="007A6688">
        <w:rPr>
          <w:rFonts w:cs="Arial"/>
          <w:b/>
          <w:bCs/>
          <w:i/>
          <w:iCs/>
          <w:sz w:val="20"/>
          <w:szCs w:val="20"/>
          <w:lang w:eastAsia="en-GB" w:bidi="ar-SA"/>
        </w:rPr>
        <w:t>spirit</w:t>
      </w:r>
      <w:r w:rsidRPr="007A6688">
        <w:rPr>
          <w:rFonts w:cs="Arial"/>
          <w:sz w:val="20"/>
          <w:szCs w:val="20"/>
          <w:lang w:eastAsia="en-GB" w:bidi="ar-SA"/>
        </w:rPr>
        <w:t xml:space="preserve"> means an alcoholic beverage consisting of:</w:t>
      </w:r>
    </w:p>
    <w:p w14:paraId="20B9100D" w14:textId="77777777" w:rsidR="002747AA" w:rsidRPr="007A6688" w:rsidRDefault="002747AA" w:rsidP="00280065">
      <w:pPr>
        <w:widowControl/>
        <w:numPr>
          <w:ilvl w:val="0"/>
          <w:numId w:val="5"/>
        </w:numPr>
        <w:shd w:val="clear" w:color="auto" w:fill="FFFFFF"/>
        <w:spacing w:before="100" w:beforeAutospacing="1" w:after="100" w:afterAutospacing="1"/>
        <w:rPr>
          <w:rFonts w:cs="Arial"/>
          <w:sz w:val="20"/>
          <w:szCs w:val="20"/>
          <w:lang w:val="en-US" w:eastAsia="en-GB" w:bidi="ar-SA"/>
        </w:rPr>
      </w:pPr>
      <w:r w:rsidRPr="007A6688">
        <w:rPr>
          <w:rFonts w:cs="Arial"/>
          <w:sz w:val="20"/>
          <w:szCs w:val="20"/>
          <w:lang w:eastAsia="en-GB" w:bidi="ar-SA"/>
        </w:rPr>
        <w:t>a potable alcoholic distillate, including whisky, brandy, rum, gin, vodka and tequila, produced by distillation of fermented liquor derived from food sources, so as to have the taste, aroma and other characteristics generally attributable to that particular spirit; or</w:t>
      </w:r>
    </w:p>
    <w:p w14:paraId="76A97406" w14:textId="77777777" w:rsidR="002747AA" w:rsidRPr="007A6688" w:rsidRDefault="002747AA" w:rsidP="00280065">
      <w:pPr>
        <w:widowControl/>
        <w:numPr>
          <w:ilvl w:val="0"/>
          <w:numId w:val="5"/>
        </w:numPr>
        <w:shd w:val="clear" w:color="auto" w:fill="FFFFFF"/>
        <w:spacing w:before="100" w:beforeAutospacing="1" w:after="100" w:afterAutospacing="1"/>
        <w:rPr>
          <w:rFonts w:cs="Arial"/>
          <w:sz w:val="20"/>
          <w:szCs w:val="20"/>
          <w:lang w:val="en-US" w:eastAsia="en-GB" w:bidi="ar-SA"/>
        </w:rPr>
      </w:pPr>
      <w:r w:rsidRPr="007A6688">
        <w:rPr>
          <w:rFonts w:cs="Arial"/>
          <w:sz w:val="20"/>
          <w:szCs w:val="20"/>
          <w:lang w:eastAsia="en-GB" w:bidi="ar-SA"/>
        </w:rPr>
        <w:t>such a distillate with any of the following added during production:</w:t>
      </w:r>
    </w:p>
    <w:p w14:paraId="5DD4F7F3" w14:textId="77777777" w:rsidR="002747AA" w:rsidRPr="007A6688" w:rsidRDefault="002747AA" w:rsidP="00280065">
      <w:pPr>
        <w:widowControl/>
        <w:numPr>
          <w:ilvl w:val="1"/>
          <w:numId w:val="5"/>
        </w:numPr>
        <w:shd w:val="clear" w:color="auto" w:fill="FFFFFF"/>
        <w:spacing w:before="100" w:beforeAutospacing="1" w:after="100" w:afterAutospacing="1"/>
        <w:rPr>
          <w:rFonts w:cs="Arial"/>
          <w:sz w:val="20"/>
          <w:szCs w:val="20"/>
          <w:lang w:val="en-US" w:eastAsia="en-GB" w:bidi="ar-SA"/>
        </w:rPr>
      </w:pPr>
      <w:r w:rsidRPr="007A6688">
        <w:rPr>
          <w:rFonts w:cs="Arial"/>
          <w:sz w:val="20"/>
          <w:szCs w:val="20"/>
          <w:lang w:eastAsia="en-GB" w:bidi="ar-SA"/>
        </w:rPr>
        <w:t>water;</w:t>
      </w:r>
    </w:p>
    <w:p w14:paraId="4E390329" w14:textId="77777777" w:rsidR="002747AA" w:rsidRPr="007A6688" w:rsidRDefault="002747AA" w:rsidP="00280065">
      <w:pPr>
        <w:widowControl/>
        <w:numPr>
          <w:ilvl w:val="1"/>
          <w:numId w:val="5"/>
        </w:numPr>
        <w:shd w:val="clear" w:color="auto" w:fill="FFFFFF"/>
        <w:spacing w:before="100" w:beforeAutospacing="1" w:after="100" w:afterAutospacing="1"/>
        <w:rPr>
          <w:rFonts w:cs="Arial"/>
          <w:sz w:val="20"/>
          <w:szCs w:val="20"/>
          <w:lang w:val="en-US" w:eastAsia="en-GB" w:bidi="ar-SA"/>
        </w:rPr>
      </w:pPr>
      <w:r w:rsidRPr="007A6688">
        <w:rPr>
          <w:rFonts w:cs="Arial"/>
          <w:sz w:val="20"/>
          <w:szCs w:val="20"/>
          <w:lang w:eastAsia="en-GB" w:bidi="ar-SA"/>
        </w:rPr>
        <w:t>sugars;</w:t>
      </w:r>
    </w:p>
    <w:p w14:paraId="7C3B2C95" w14:textId="77777777" w:rsidR="002747AA" w:rsidRPr="007A6688" w:rsidRDefault="002747AA" w:rsidP="00280065">
      <w:pPr>
        <w:widowControl/>
        <w:numPr>
          <w:ilvl w:val="1"/>
          <w:numId w:val="5"/>
        </w:numPr>
        <w:shd w:val="clear" w:color="auto" w:fill="FFFFFF"/>
        <w:spacing w:before="100" w:beforeAutospacing="1" w:after="100" w:afterAutospacing="1"/>
        <w:rPr>
          <w:rFonts w:cs="Arial"/>
          <w:sz w:val="20"/>
          <w:szCs w:val="20"/>
          <w:lang w:val="en-US" w:eastAsia="en-GB" w:bidi="ar-SA"/>
        </w:rPr>
      </w:pPr>
      <w:r w:rsidRPr="007A6688">
        <w:rPr>
          <w:rFonts w:cs="Arial"/>
          <w:sz w:val="20"/>
          <w:szCs w:val="20"/>
          <w:lang w:eastAsia="en-GB" w:bidi="ar-SA"/>
        </w:rPr>
        <w:t>honey;</w:t>
      </w:r>
    </w:p>
    <w:p w14:paraId="052A5787" w14:textId="77777777" w:rsidR="002747AA" w:rsidRPr="007A6688" w:rsidRDefault="002747AA" w:rsidP="00280065">
      <w:pPr>
        <w:widowControl/>
        <w:numPr>
          <w:ilvl w:val="1"/>
          <w:numId w:val="5"/>
        </w:numPr>
        <w:shd w:val="clear" w:color="auto" w:fill="FFFFFF"/>
        <w:spacing w:before="100" w:beforeAutospacing="1" w:after="100" w:afterAutospacing="1"/>
        <w:rPr>
          <w:rFonts w:cs="Arial"/>
          <w:sz w:val="20"/>
          <w:szCs w:val="20"/>
          <w:lang w:val="en-US" w:eastAsia="en-GB" w:bidi="ar-SA"/>
        </w:rPr>
      </w:pPr>
      <w:r w:rsidRPr="007A6688">
        <w:rPr>
          <w:rFonts w:cs="Arial"/>
          <w:sz w:val="20"/>
          <w:szCs w:val="20"/>
          <w:lang w:eastAsia="en-GB" w:bidi="ar-SA"/>
        </w:rPr>
        <w:t>spices.</w:t>
      </w:r>
    </w:p>
    <w:p w14:paraId="446C9236" w14:textId="77777777" w:rsidR="002747AA" w:rsidRPr="002747AA" w:rsidRDefault="002747AA" w:rsidP="002747AA">
      <w:bookmarkStart w:id="35" w:name="_Toc400032248"/>
      <w:bookmarkStart w:id="36" w:name="_Toc371505622"/>
      <w:bookmarkEnd w:id="35"/>
      <w:r w:rsidRPr="002747AA">
        <w:t xml:space="preserve">Subsection 2.7.5—3(3) of the Code </w:t>
      </w:r>
      <w:bookmarkEnd w:id="36"/>
      <w:r w:rsidRPr="002747AA">
        <w:t>requires that “A food that is sold as a spirit must be a spirit and contain at least 37% alcohol by volume.”</w:t>
      </w:r>
    </w:p>
    <w:p w14:paraId="1431F5FD" w14:textId="77777777" w:rsidR="002747AA" w:rsidRPr="002747AA" w:rsidRDefault="002747AA" w:rsidP="002747AA">
      <w:pPr>
        <w:rPr>
          <w:lang w:val="en-US"/>
        </w:rPr>
      </w:pPr>
    </w:p>
    <w:p w14:paraId="5BB6B29D" w14:textId="7368F6FB" w:rsidR="002747AA" w:rsidRPr="002747AA" w:rsidRDefault="002747AA" w:rsidP="002747AA">
      <w:pPr>
        <w:rPr>
          <w:lang w:val="en-US"/>
        </w:rPr>
      </w:pPr>
      <w:r w:rsidRPr="002747AA">
        <w:rPr>
          <w:lang w:val="en-US"/>
        </w:rPr>
        <w:t xml:space="preserve">Section 1.1.1—13 </w:t>
      </w:r>
      <w:r w:rsidR="00DA58FA">
        <w:rPr>
          <w:lang w:val="en-US"/>
        </w:rPr>
        <w:t>provides in effect</w:t>
      </w:r>
      <w:r w:rsidR="00DA58FA" w:rsidRPr="002747AA">
        <w:rPr>
          <w:lang w:val="en-US"/>
        </w:rPr>
        <w:t xml:space="preserve"> </w:t>
      </w:r>
      <w:r w:rsidRPr="002747AA">
        <w:rPr>
          <w:lang w:val="en-US"/>
        </w:rPr>
        <w:t>that</w:t>
      </w:r>
      <w:r w:rsidR="00DA58FA">
        <w:rPr>
          <w:lang w:val="en-US"/>
        </w:rPr>
        <w:t>,</w:t>
      </w:r>
      <w:r w:rsidR="007A6688">
        <w:rPr>
          <w:lang w:val="en-US"/>
        </w:rPr>
        <w:t xml:space="preserve"> </w:t>
      </w:r>
      <w:r w:rsidRPr="002747AA">
        <w:rPr>
          <w:lang w:val="en-US"/>
        </w:rPr>
        <w:t>if a purchaser is likely to assume that the food was a spirit, it must be a spirit and hence contain at least 37% alcohol by volume.</w:t>
      </w:r>
    </w:p>
    <w:p w14:paraId="0AEF2AB9" w14:textId="77777777" w:rsidR="002747AA" w:rsidRPr="002747AA" w:rsidRDefault="002747AA" w:rsidP="002747AA">
      <w:pPr>
        <w:keepNext/>
        <w:spacing w:before="240" w:after="240"/>
        <w:ind w:left="851" w:hanging="851"/>
        <w:outlineLvl w:val="2"/>
        <w:rPr>
          <w:b/>
          <w:bCs/>
          <w:color w:val="000000" w:themeColor="text1"/>
          <w:lang w:val="en-US" w:eastAsia="en-AU" w:bidi="ar-SA"/>
        </w:rPr>
      </w:pPr>
      <w:bookmarkStart w:id="37" w:name="_Toc969340"/>
      <w:bookmarkStart w:id="38" w:name="_Toc3459318"/>
      <w:bookmarkStart w:id="39" w:name="_Toc3468378"/>
      <w:r w:rsidRPr="002747AA">
        <w:rPr>
          <w:b/>
          <w:bCs/>
          <w:i/>
          <w:color w:val="000000" w:themeColor="text1"/>
          <w:lang w:eastAsia="en-AU" w:bidi="ar-SA"/>
        </w:rPr>
        <w:t>1.3.2</w:t>
      </w:r>
      <w:r w:rsidRPr="002747AA">
        <w:rPr>
          <w:b/>
          <w:bCs/>
          <w:i/>
          <w:color w:val="000000" w:themeColor="text1"/>
          <w:lang w:eastAsia="en-AU" w:bidi="ar-SA"/>
        </w:rPr>
        <w:tab/>
        <w:t>Restriction on the use of geographical indications</w:t>
      </w:r>
      <w:bookmarkEnd w:id="37"/>
      <w:bookmarkEnd w:id="38"/>
      <w:bookmarkEnd w:id="39"/>
    </w:p>
    <w:p w14:paraId="1446AE16" w14:textId="0CB8D729" w:rsidR="002747AA" w:rsidRDefault="002747AA" w:rsidP="002747AA">
      <w:bookmarkStart w:id="40" w:name="_Toc400032249"/>
      <w:bookmarkStart w:id="41" w:name="_Toc371505623"/>
      <w:bookmarkEnd w:id="40"/>
      <w:bookmarkEnd w:id="41"/>
      <w:r w:rsidRPr="002747AA">
        <w:t>Section 2.7.5</w:t>
      </w:r>
      <w:r w:rsidRPr="002747AA">
        <w:rPr>
          <w:rFonts w:cs="Arial"/>
          <w:szCs w:val="22"/>
        </w:rPr>
        <w:t>—</w:t>
      </w:r>
      <w:r w:rsidRPr="002747AA">
        <w:t xml:space="preserve">4 </w:t>
      </w:r>
      <w:r w:rsidR="00DA58FA">
        <w:t>provides in effect</w:t>
      </w:r>
      <w:r w:rsidRPr="002747AA">
        <w:t xml:space="preserve"> that Tequila made in accordance with the relevant requirements specified by the Mexican Government can use the name Tequila.</w:t>
      </w:r>
    </w:p>
    <w:p w14:paraId="5EF3464C" w14:textId="5784B8DE" w:rsidR="00DA58FA" w:rsidRDefault="00DA58FA" w:rsidP="002747AA"/>
    <w:p w14:paraId="08539384" w14:textId="6AF4F939" w:rsidR="00DA58FA" w:rsidRDefault="00DA58FA" w:rsidP="002747AA">
      <w:r>
        <w:t xml:space="preserve">Section </w:t>
      </w:r>
      <w:r w:rsidRPr="002747AA">
        <w:t>2.7.5</w:t>
      </w:r>
      <w:r w:rsidRPr="002747AA">
        <w:rPr>
          <w:rFonts w:cs="Arial"/>
          <w:szCs w:val="22"/>
        </w:rPr>
        <w:t>—</w:t>
      </w:r>
      <w:r w:rsidRPr="002747AA">
        <w:t>4</w:t>
      </w:r>
      <w:r>
        <w:t xml:space="preserve"> is set out below.</w:t>
      </w:r>
    </w:p>
    <w:p w14:paraId="5309FC76" w14:textId="77777777" w:rsidR="00444EEC" w:rsidRPr="002747AA" w:rsidRDefault="00444EEC" w:rsidP="002747AA"/>
    <w:p w14:paraId="3DA89827" w14:textId="77777777" w:rsidR="002747AA" w:rsidRDefault="002747AA" w:rsidP="002747AA">
      <w:pPr>
        <w:rPr>
          <w:b/>
          <w:sz w:val="20"/>
          <w:szCs w:val="20"/>
          <w:lang w:val="en-US"/>
        </w:rPr>
      </w:pPr>
      <w:r w:rsidRPr="007A6688">
        <w:rPr>
          <w:b/>
          <w:sz w:val="20"/>
          <w:szCs w:val="20"/>
          <w:lang w:val="en-US"/>
        </w:rPr>
        <w:t>2.7.5—4</w:t>
      </w:r>
      <w:r w:rsidRPr="007A6688">
        <w:rPr>
          <w:b/>
          <w:sz w:val="20"/>
          <w:szCs w:val="20"/>
          <w:lang w:val="en-US"/>
        </w:rPr>
        <w:tab/>
        <w:t>Restriction on the use of geographical indications</w:t>
      </w:r>
    </w:p>
    <w:p w14:paraId="6107C4EB" w14:textId="77777777" w:rsidR="00DA58FA" w:rsidRPr="007A6688" w:rsidRDefault="00DA58FA" w:rsidP="002747AA">
      <w:pPr>
        <w:rPr>
          <w:b/>
          <w:sz w:val="20"/>
          <w:szCs w:val="20"/>
          <w:lang w:val="en-US"/>
        </w:rPr>
      </w:pPr>
    </w:p>
    <w:p w14:paraId="07E1DB7A" w14:textId="77777777" w:rsidR="002747AA" w:rsidRPr="007A6688" w:rsidRDefault="002747AA" w:rsidP="00280065">
      <w:pPr>
        <w:numPr>
          <w:ilvl w:val="0"/>
          <w:numId w:val="6"/>
        </w:numPr>
        <w:ind w:left="567" w:hanging="425"/>
        <w:contextualSpacing/>
        <w:rPr>
          <w:sz w:val="20"/>
          <w:szCs w:val="20"/>
          <w:lang w:val="en-US"/>
        </w:rPr>
      </w:pPr>
      <w:r w:rsidRPr="007A6688">
        <w:rPr>
          <w:sz w:val="20"/>
          <w:szCs w:val="20"/>
        </w:rPr>
        <w:t xml:space="preserve">A geographical indication must not be used in relation to a spirit, even where the true origin of </w:t>
      </w:r>
      <w:r w:rsidRPr="007A6688">
        <w:rPr>
          <w:sz w:val="20"/>
          <w:szCs w:val="20"/>
        </w:rPr>
        <w:lastRenderedPageBreak/>
        <w:t>the spirit is indicated or the geographical indication is used in translation or accompanied by expressions such as ‘kind’, ‘type’, ‘style’, ‘imitation’ or the like, unless the spirit has been produced in the country, locality or region indicated.</w:t>
      </w:r>
    </w:p>
    <w:p w14:paraId="7EAD797C" w14:textId="77777777" w:rsidR="002747AA" w:rsidRPr="007A6688" w:rsidRDefault="002747AA" w:rsidP="002747AA">
      <w:pPr>
        <w:ind w:left="567"/>
        <w:contextualSpacing/>
        <w:rPr>
          <w:sz w:val="20"/>
          <w:szCs w:val="20"/>
          <w:lang w:val="en-US"/>
        </w:rPr>
      </w:pPr>
    </w:p>
    <w:p w14:paraId="601A83A7" w14:textId="77777777" w:rsidR="002747AA" w:rsidRPr="007A6688" w:rsidRDefault="002747AA" w:rsidP="00280065">
      <w:pPr>
        <w:numPr>
          <w:ilvl w:val="0"/>
          <w:numId w:val="6"/>
        </w:numPr>
        <w:ind w:left="567" w:hanging="425"/>
        <w:contextualSpacing/>
        <w:rPr>
          <w:sz w:val="20"/>
          <w:szCs w:val="20"/>
          <w:lang w:val="en-US"/>
        </w:rPr>
      </w:pPr>
      <w:r w:rsidRPr="007A6688">
        <w:rPr>
          <w:sz w:val="20"/>
          <w:szCs w:val="20"/>
        </w:rPr>
        <w:t>A spirit lawfully exported under a geographical indication, but bottled other than in the territory, locality or region indicated by the geographical indication must not be sold under that geographical indication:</w:t>
      </w:r>
    </w:p>
    <w:p w14:paraId="74399660" w14:textId="77777777" w:rsidR="002747AA" w:rsidRPr="007A6688" w:rsidRDefault="002747AA" w:rsidP="00280065">
      <w:pPr>
        <w:numPr>
          <w:ilvl w:val="1"/>
          <w:numId w:val="6"/>
        </w:numPr>
        <w:contextualSpacing/>
        <w:rPr>
          <w:sz w:val="20"/>
          <w:szCs w:val="20"/>
          <w:lang w:val="en-US"/>
        </w:rPr>
      </w:pPr>
      <w:r w:rsidRPr="007A6688">
        <w:rPr>
          <w:sz w:val="20"/>
          <w:szCs w:val="20"/>
        </w:rPr>
        <w:t>unless the concentration of alcohol by volume in the spirit is at a level permitted under the laws for that geographical indication of the territory, locality or region indicated by that geographical indication; or</w:t>
      </w:r>
    </w:p>
    <w:p w14:paraId="604AD29D" w14:textId="77777777" w:rsidR="002747AA" w:rsidRPr="007A6688" w:rsidRDefault="002747AA" w:rsidP="00280065">
      <w:pPr>
        <w:numPr>
          <w:ilvl w:val="1"/>
          <w:numId w:val="6"/>
        </w:numPr>
        <w:contextualSpacing/>
        <w:rPr>
          <w:sz w:val="20"/>
          <w:szCs w:val="20"/>
          <w:lang w:val="en-US"/>
        </w:rPr>
      </w:pPr>
      <w:r w:rsidRPr="007A6688">
        <w:rPr>
          <w:sz w:val="20"/>
          <w:szCs w:val="20"/>
        </w:rPr>
        <w:t>if any other distinctive quality or characteristic of the spirit is such as to mislead or deceive the public as to the nature of the product identified by the geographical indication.</w:t>
      </w:r>
    </w:p>
    <w:p w14:paraId="317EC70C" w14:textId="77777777" w:rsidR="002747AA" w:rsidRPr="007A6688" w:rsidRDefault="002747AA" w:rsidP="002747AA">
      <w:pPr>
        <w:ind w:left="1682"/>
        <w:contextualSpacing/>
        <w:rPr>
          <w:sz w:val="20"/>
          <w:szCs w:val="20"/>
          <w:lang w:val="en-US"/>
        </w:rPr>
      </w:pPr>
    </w:p>
    <w:p w14:paraId="67A6F46B" w14:textId="77777777" w:rsidR="002747AA" w:rsidRPr="007A6688" w:rsidRDefault="002747AA" w:rsidP="00280065">
      <w:pPr>
        <w:numPr>
          <w:ilvl w:val="0"/>
          <w:numId w:val="6"/>
        </w:numPr>
        <w:ind w:left="567" w:hanging="425"/>
        <w:contextualSpacing/>
        <w:rPr>
          <w:sz w:val="20"/>
          <w:szCs w:val="20"/>
        </w:rPr>
      </w:pPr>
      <w:r w:rsidRPr="007A6688">
        <w:rPr>
          <w:sz w:val="20"/>
          <w:szCs w:val="20"/>
        </w:rPr>
        <w:t>In this section:</w:t>
      </w:r>
    </w:p>
    <w:p w14:paraId="0AFB9DA4" w14:textId="77777777" w:rsidR="002747AA" w:rsidRPr="007A6688" w:rsidRDefault="002747AA" w:rsidP="002747AA">
      <w:pPr>
        <w:ind w:left="567"/>
        <w:contextualSpacing/>
        <w:rPr>
          <w:sz w:val="20"/>
          <w:szCs w:val="20"/>
        </w:rPr>
      </w:pPr>
    </w:p>
    <w:p w14:paraId="71DB5E36" w14:textId="77777777" w:rsidR="002747AA" w:rsidRPr="007A6688" w:rsidRDefault="002747AA" w:rsidP="002747AA">
      <w:pPr>
        <w:ind w:firstLine="567"/>
        <w:rPr>
          <w:sz w:val="20"/>
          <w:szCs w:val="20"/>
          <w:lang w:val="en-US"/>
        </w:rPr>
      </w:pPr>
      <w:r w:rsidRPr="007A6688">
        <w:rPr>
          <w:b/>
          <w:bCs/>
          <w:i/>
          <w:iCs/>
          <w:sz w:val="20"/>
          <w:szCs w:val="20"/>
        </w:rPr>
        <w:t>geographical indication</w:t>
      </w:r>
      <w:r w:rsidRPr="007A6688">
        <w:rPr>
          <w:sz w:val="20"/>
          <w:szCs w:val="20"/>
        </w:rPr>
        <w:t xml:space="preserve"> means an indication, whether express or implied:</w:t>
      </w:r>
    </w:p>
    <w:p w14:paraId="07BA4252" w14:textId="77777777" w:rsidR="002747AA" w:rsidRPr="007A6688" w:rsidRDefault="002747AA" w:rsidP="00280065">
      <w:pPr>
        <w:numPr>
          <w:ilvl w:val="1"/>
          <w:numId w:val="6"/>
        </w:numPr>
        <w:contextualSpacing/>
        <w:rPr>
          <w:sz w:val="20"/>
          <w:szCs w:val="20"/>
        </w:rPr>
      </w:pPr>
      <w:r w:rsidRPr="007A6688">
        <w:rPr>
          <w:sz w:val="20"/>
          <w:szCs w:val="20"/>
        </w:rPr>
        <w:t>which identifies a spirit as originating in a particular country, locality or region; and</w:t>
      </w:r>
    </w:p>
    <w:p w14:paraId="0F8EEB48" w14:textId="77777777" w:rsidR="002747AA" w:rsidRPr="007A6688" w:rsidRDefault="002747AA" w:rsidP="00280065">
      <w:pPr>
        <w:numPr>
          <w:ilvl w:val="1"/>
          <w:numId w:val="6"/>
        </w:numPr>
        <w:contextualSpacing/>
        <w:rPr>
          <w:sz w:val="20"/>
          <w:szCs w:val="20"/>
        </w:rPr>
      </w:pPr>
      <w:r w:rsidRPr="007A6688">
        <w:rPr>
          <w:sz w:val="20"/>
          <w:szCs w:val="20"/>
        </w:rPr>
        <w:t>where a given quality, reputation or other characteristic of the spirit is essentially attributable to its origin in that particular country, locality or region.</w:t>
      </w:r>
    </w:p>
    <w:p w14:paraId="78E4D210" w14:textId="50D6F902" w:rsidR="002747AA" w:rsidRPr="002747AA" w:rsidRDefault="002747AA" w:rsidP="002747AA">
      <w:pPr>
        <w:keepNext/>
        <w:spacing w:before="240" w:after="240"/>
        <w:ind w:left="851" w:hanging="851"/>
        <w:outlineLvl w:val="2"/>
        <w:rPr>
          <w:b/>
          <w:bCs/>
          <w:i/>
          <w:color w:val="000000" w:themeColor="text1"/>
          <w:lang w:eastAsia="en-AU" w:bidi="ar-SA"/>
        </w:rPr>
      </w:pPr>
      <w:bookmarkStart w:id="42" w:name="_Toc969341"/>
      <w:bookmarkStart w:id="43" w:name="_Toc3459319"/>
      <w:bookmarkStart w:id="44" w:name="_Toc3468379"/>
      <w:r w:rsidRPr="002747AA">
        <w:rPr>
          <w:b/>
          <w:bCs/>
          <w:i/>
          <w:color w:val="000000" w:themeColor="text1"/>
          <w:lang w:eastAsia="en-AU" w:bidi="ar-SA"/>
        </w:rPr>
        <w:t>1.3.3</w:t>
      </w:r>
      <w:r w:rsidRPr="002747AA">
        <w:rPr>
          <w:b/>
          <w:bCs/>
          <w:i/>
          <w:color w:val="000000" w:themeColor="text1"/>
          <w:lang w:eastAsia="en-AU" w:bidi="ar-SA"/>
        </w:rPr>
        <w:tab/>
      </w:r>
      <w:bookmarkStart w:id="45" w:name="_Toc509839353"/>
      <w:r w:rsidRPr="002747AA">
        <w:rPr>
          <w:b/>
          <w:bCs/>
          <w:i/>
          <w:color w:val="000000" w:themeColor="text1"/>
          <w:lang w:eastAsia="en-AU" w:bidi="ar-SA"/>
        </w:rPr>
        <w:t>International standards</w:t>
      </w:r>
      <w:bookmarkEnd w:id="42"/>
      <w:bookmarkEnd w:id="43"/>
      <w:bookmarkEnd w:id="44"/>
      <w:bookmarkEnd w:id="45"/>
    </w:p>
    <w:p w14:paraId="7D5BB6C1" w14:textId="5326E1BD" w:rsidR="002747AA" w:rsidRPr="002747AA" w:rsidRDefault="002747AA" w:rsidP="002747AA">
      <w:pPr>
        <w:keepNext/>
        <w:spacing w:before="240" w:after="240"/>
        <w:ind w:left="851" w:hanging="851"/>
        <w:outlineLvl w:val="2"/>
        <w:rPr>
          <w:b/>
          <w:bCs/>
          <w:color w:val="000000" w:themeColor="text1"/>
          <w:lang w:eastAsia="en-AU" w:bidi="ar-SA"/>
        </w:rPr>
      </w:pPr>
      <w:bookmarkStart w:id="46" w:name="_Toc509839354"/>
      <w:bookmarkStart w:id="47" w:name="_Toc969342"/>
      <w:bookmarkStart w:id="48" w:name="_Toc3459320"/>
      <w:bookmarkStart w:id="49" w:name="_Toc3468380"/>
      <w:r w:rsidRPr="002747AA">
        <w:rPr>
          <w:b/>
          <w:bCs/>
          <w:color w:val="000000" w:themeColor="text1"/>
          <w:lang w:eastAsia="en-AU" w:bidi="ar-SA"/>
        </w:rPr>
        <w:t>1.3.3.1</w:t>
      </w:r>
      <w:r w:rsidRPr="002747AA">
        <w:rPr>
          <w:b/>
          <w:bCs/>
          <w:color w:val="000000" w:themeColor="text1"/>
          <w:lang w:eastAsia="en-AU" w:bidi="ar-SA"/>
        </w:rPr>
        <w:tab/>
        <w:t>Codex Alimentarius</w:t>
      </w:r>
      <w:bookmarkEnd w:id="46"/>
      <w:bookmarkEnd w:id="47"/>
      <w:bookmarkEnd w:id="48"/>
      <w:bookmarkEnd w:id="49"/>
    </w:p>
    <w:p w14:paraId="427F0F90" w14:textId="77777777" w:rsidR="002747AA" w:rsidRPr="002747AA" w:rsidRDefault="002747AA" w:rsidP="002747AA">
      <w:pPr>
        <w:rPr>
          <w:u w:color="FFFF00"/>
          <w:lang w:val="en-US"/>
        </w:rPr>
      </w:pPr>
      <w:r w:rsidRPr="002747AA">
        <w:rPr>
          <w:u w:color="FFFF00"/>
          <w:lang w:val="en-US"/>
        </w:rPr>
        <w:t>There is no commodity committee or commodity standard for spirits generally, or Tequila specifically, in the Codex Alimentarius standards, meaning there is no formal definition or specification for such products. For the purposes of the General Standard for Food Additives (GSFA), Tequila</w:t>
      </w:r>
      <w:r w:rsidRPr="002747AA">
        <w:rPr>
          <w:i/>
          <w:u w:color="FFFF00"/>
          <w:lang w:val="en-US"/>
        </w:rPr>
        <w:t xml:space="preserve"> </w:t>
      </w:r>
      <w:r w:rsidRPr="002747AA">
        <w:rPr>
          <w:u w:color="FFFF00"/>
          <w:lang w:val="en-US"/>
        </w:rPr>
        <w:t>is specifically named as being included within Category 14.2.6 Distilled spirituous beverages containing more than 15% alcohol. The GSFA does not prescribe a minimum alcohol content for Tequila at 35%</w:t>
      </w:r>
      <w:r w:rsidRPr="002747AA">
        <w:t xml:space="preserve"> </w:t>
      </w:r>
      <w:r w:rsidRPr="002747AA">
        <w:rPr>
          <w:u w:color="FFFF00"/>
          <w:lang w:val="en-US"/>
        </w:rPr>
        <w:t xml:space="preserve">alc/vol (Codex STAN 192-1995). </w:t>
      </w:r>
    </w:p>
    <w:p w14:paraId="1F84CE1F" w14:textId="1145F8C2" w:rsidR="002747AA" w:rsidRPr="002747AA" w:rsidRDefault="002747AA" w:rsidP="002747AA">
      <w:pPr>
        <w:keepNext/>
        <w:spacing w:before="240" w:after="240"/>
        <w:ind w:left="851" w:hanging="851"/>
        <w:outlineLvl w:val="2"/>
        <w:rPr>
          <w:b/>
          <w:bCs/>
          <w:color w:val="000000" w:themeColor="text1"/>
          <w:lang w:eastAsia="en-AU" w:bidi="ar-SA"/>
        </w:rPr>
      </w:pPr>
      <w:bookmarkStart w:id="50" w:name="_Toc969343"/>
      <w:bookmarkStart w:id="51" w:name="_Toc3459321"/>
      <w:bookmarkStart w:id="52" w:name="_Toc3468381"/>
      <w:r w:rsidRPr="002747AA">
        <w:rPr>
          <w:b/>
          <w:bCs/>
          <w:color w:val="000000" w:themeColor="text1"/>
          <w:lang w:eastAsia="en-AU" w:bidi="ar-SA"/>
        </w:rPr>
        <w:t>1.3.3.2</w:t>
      </w:r>
      <w:r w:rsidRPr="002747AA">
        <w:rPr>
          <w:b/>
          <w:bCs/>
          <w:color w:val="000000" w:themeColor="text1"/>
          <w:lang w:eastAsia="en-AU" w:bidi="ar-SA"/>
        </w:rPr>
        <w:tab/>
        <w:t>European Union</w:t>
      </w:r>
      <w:bookmarkEnd w:id="50"/>
      <w:bookmarkEnd w:id="51"/>
      <w:bookmarkEnd w:id="52"/>
    </w:p>
    <w:p w14:paraId="44E447B0" w14:textId="77777777" w:rsidR="002747AA" w:rsidRPr="002747AA" w:rsidRDefault="002747AA" w:rsidP="002747AA">
      <w:pPr>
        <w:rPr>
          <w:i/>
          <w:iCs/>
          <w:u w:color="FFFF00"/>
          <w:lang w:val="en-US"/>
        </w:rPr>
      </w:pPr>
      <w:r w:rsidRPr="002747AA">
        <w:rPr>
          <w:u w:color="FFFF00"/>
          <w:lang w:val="en-US"/>
        </w:rPr>
        <w:t>The ‘Agreement between the European Community and the United Mexican States on the mutual recognition and protection of designations for spirit drinks’ (97/361/EC), protects Tequila as a product made exclusively in accordance with the laws of Mexico. Tequila</w:t>
      </w:r>
      <w:r w:rsidRPr="002747AA">
        <w:rPr>
          <w:i/>
          <w:u w:color="FFFF00"/>
          <w:lang w:val="en-US"/>
        </w:rPr>
        <w:t xml:space="preserve"> </w:t>
      </w:r>
      <w:r w:rsidRPr="002747AA">
        <w:rPr>
          <w:u w:color="FFFF00"/>
          <w:lang w:val="en-US"/>
        </w:rPr>
        <w:t>is not specified as a category of spirit drinks within the relevant EU directive, and therefore it falls within the 15% minimum alcohol content specified generically for such products (EC 110/2008). Consequently, Tequila is both a protected name for Mexican products within the EU and it can be placed on the EU market at the minimum content specified in Mexican law.</w:t>
      </w:r>
    </w:p>
    <w:p w14:paraId="049F0F45" w14:textId="33C79F7F" w:rsidR="002747AA" w:rsidRPr="002747AA" w:rsidRDefault="002747AA" w:rsidP="002747AA">
      <w:pPr>
        <w:keepNext/>
        <w:spacing w:before="240" w:after="240"/>
        <w:ind w:left="851" w:hanging="851"/>
        <w:outlineLvl w:val="2"/>
        <w:rPr>
          <w:b/>
          <w:bCs/>
          <w:color w:val="000000" w:themeColor="text1"/>
          <w:lang w:eastAsia="en-AU" w:bidi="ar-SA"/>
        </w:rPr>
      </w:pPr>
      <w:bookmarkStart w:id="53" w:name="_Toc969344"/>
      <w:bookmarkStart w:id="54" w:name="_Toc3459322"/>
      <w:bookmarkStart w:id="55" w:name="_Toc3468382"/>
      <w:r w:rsidRPr="002747AA">
        <w:rPr>
          <w:b/>
          <w:bCs/>
          <w:color w:val="000000" w:themeColor="text1"/>
          <w:lang w:eastAsia="en-AU" w:bidi="ar-SA"/>
        </w:rPr>
        <w:t>1.3.3.3</w:t>
      </w:r>
      <w:r w:rsidRPr="002747AA">
        <w:rPr>
          <w:b/>
          <w:bCs/>
          <w:color w:val="000000" w:themeColor="text1"/>
          <w:lang w:eastAsia="en-AU" w:bidi="ar-SA"/>
        </w:rPr>
        <w:tab/>
        <w:t>Canada</w:t>
      </w:r>
      <w:bookmarkEnd w:id="53"/>
      <w:bookmarkEnd w:id="54"/>
      <w:bookmarkEnd w:id="55"/>
    </w:p>
    <w:p w14:paraId="2BCF0584" w14:textId="234F3EB7" w:rsidR="003A3644" w:rsidRDefault="002747AA" w:rsidP="002747AA">
      <w:pPr>
        <w:rPr>
          <w:u w:color="FFFF00"/>
          <w:lang w:val="en-US"/>
        </w:rPr>
      </w:pPr>
      <w:r w:rsidRPr="002747AA">
        <w:rPr>
          <w:u w:color="FFFF00"/>
          <w:lang w:val="en-US"/>
        </w:rPr>
        <w:t>Spirits may only be sold under the name Tequila</w:t>
      </w:r>
      <w:r w:rsidRPr="002747AA">
        <w:rPr>
          <w:i/>
          <w:u w:color="FFFF00"/>
          <w:lang w:val="en-US"/>
        </w:rPr>
        <w:t xml:space="preserve"> </w:t>
      </w:r>
      <w:r w:rsidRPr="002747AA">
        <w:rPr>
          <w:u w:color="FFFF00"/>
          <w:lang w:val="en-US"/>
        </w:rPr>
        <w:t>if it has been manufactured in Mexico in accordance with the laws and regulations of Mexico governing the manufacture of Tequila (</w:t>
      </w:r>
      <w:r w:rsidRPr="002747AA">
        <w:rPr>
          <w:u w:color="FFFF00"/>
        </w:rPr>
        <w:t>Spirit Drinks Trade Act, S.C. 2005)</w:t>
      </w:r>
      <w:r w:rsidRPr="002747AA">
        <w:rPr>
          <w:u w:color="FFFF00"/>
          <w:lang w:val="en-US"/>
        </w:rPr>
        <w:t>. There is no minimum percentage alc/vol specified in Canadian law for spirits generally, including Tequila. As such, Tequila is marketed in Canada at the minimum content specified by Mexican law.</w:t>
      </w:r>
    </w:p>
    <w:p w14:paraId="2976149C" w14:textId="15E12183" w:rsidR="003A3644" w:rsidRPr="003A3644" w:rsidRDefault="003A3644" w:rsidP="003A3644">
      <w:pPr>
        <w:keepNext/>
        <w:spacing w:before="240" w:after="240"/>
        <w:ind w:left="851" w:hanging="851"/>
        <w:outlineLvl w:val="2"/>
        <w:rPr>
          <w:b/>
          <w:bCs/>
          <w:color w:val="000000" w:themeColor="text1"/>
          <w:lang w:eastAsia="en-AU" w:bidi="ar-SA"/>
        </w:rPr>
      </w:pPr>
      <w:r w:rsidRPr="003A3644">
        <w:rPr>
          <w:b/>
          <w:bCs/>
          <w:color w:val="000000" w:themeColor="text1"/>
          <w:lang w:eastAsia="en-AU" w:bidi="ar-SA"/>
        </w:rPr>
        <w:t>1.3.3.4</w:t>
      </w:r>
      <w:r w:rsidRPr="003A3644">
        <w:rPr>
          <w:b/>
          <w:bCs/>
          <w:color w:val="000000" w:themeColor="text1"/>
          <w:lang w:eastAsia="en-AU" w:bidi="ar-SA"/>
        </w:rPr>
        <w:tab/>
        <w:t>United States</w:t>
      </w:r>
    </w:p>
    <w:p w14:paraId="6DDFFBA7" w14:textId="523A6517" w:rsidR="003A3644" w:rsidRPr="002747AA" w:rsidRDefault="003A3644" w:rsidP="002747AA">
      <w:pPr>
        <w:rPr>
          <w:u w:color="FFFF00"/>
          <w:lang w:val="en-US"/>
        </w:rPr>
      </w:pPr>
      <w:r w:rsidRPr="003A3644">
        <w:rPr>
          <w:u w:color="FFFF00"/>
          <w:lang w:val="en"/>
        </w:rPr>
        <w:t xml:space="preserve">U.S. law (27 CFR 5.22 (g)) </w:t>
      </w:r>
      <w:r w:rsidR="00247ABB">
        <w:rPr>
          <w:u w:color="FFFF00"/>
          <w:lang w:val="en"/>
        </w:rPr>
        <w:t>states</w:t>
      </w:r>
      <w:r w:rsidRPr="003A3644">
        <w:rPr>
          <w:u w:color="FFFF00"/>
          <w:lang w:val="en"/>
        </w:rPr>
        <w:t xml:space="preserve"> that tequila must be "manufactured in Mexico in compliance with the laws of Mexico regulating the manufacture of Tequila for consumption in that country". However, Tequila cannot be sold in the U.S. at under 40% alcohol concentration (80 U.S. proof).</w:t>
      </w:r>
    </w:p>
    <w:p w14:paraId="1F3120D1" w14:textId="6FA93C18" w:rsidR="002747AA" w:rsidRPr="002747AA" w:rsidRDefault="002747AA" w:rsidP="002747AA">
      <w:pPr>
        <w:keepNext/>
        <w:spacing w:before="240" w:after="240"/>
        <w:ind w:left="851" w:hanging="851"/>
        <w:outlineLvl w:val="2"/>
        <w:rPr>
          <w:b/>
          <w:bCs/>
          <w:color w:val="000000" w:themeColor="text1"/>
          <w:lang w:eastAsia="en-AU" w:bidi="ar-SA"/>
        </w:rPr>
      </w:pPr>
      <w:bookmarkStart w:id="56" w:name="_Toc969345"/>
      <w:bookmarkStart w:id="57" w:name="_Toc3459323"/>
      <w:bookmarkStart w:id="58" w:name="_Toc3468383"/>
      <w:r w:rsidRPr="002747AA">
        <w:rPr>
          <w:b/>
          <w:bCs/>
          <w:color w:val="000000" w:themeColor="text1"/>
          <w:lang w:eastAsia="en-AU" w:bidi="ar-SA"/>
        </w:rPr>
        <w:lastRenderedPageBreak/>
        <w:t>1.3.3.</w:t>
      </w:r>
      <w:r w:rsidR="003A3644">
        <w:rPr>
          <w:b/>
          <w:bCs/>
          <w:color w:val="000000" w:themeColor="text1"/>
          <w:lang w:eastAsia="en-AU" w:bidi="ar-SA"/>
        </w:rPr>
        <w:t>5</w:t>
      </w:r>
      <w:r w:rsidRPr="002747AA">
        <w:rPr>
          <w:b/>
          <w:bCs/>
          <w:color w:val="000000" w:themeColor="text1"/>
          <w:lang w:eastAsia="en-AU" w:bidi="ar-SA"/>
        </w:rPr>
        <w:tab/>
        <w:t>International recognition of the Tequila Geographic indications (GI)</w:t>
      </w:r>
      <w:bookmarkEnd w:id="56"/>
      <w:bookmarkEnd w:id="57"/>
      <w:bookmarkEnd w:id="58"/>
    </w:p>
    <w:p w14:paraId="4C4E2674" w14:textId="30E7ECAF" w:rsidR="00DA58FA" w:rsidRDefault="00DA58FA" w:rsidP="002747AA">
      <w:r w:rsidRPr="002747AA">
        <w:rPr>
          <w:u w:color="FFFF00"/>
          <w:lang w:val="en-US"/>
        </w:rPr>
        <w:t xml:space="preserve">New Zealand, Australia and Mexico </w:t>
      </w:r>
      <w:r w:rsidRPr="007E28D8">
        <w:t xml:space="preserve">are signatories to the </w:t>
      </w:r>
      <w:r w:rsidRPr="003A3644">
        <w:rPr>
          <w:i/>
          <w:lang w:val="en-US"/>
        </w:rPr>
        <w:t>Trade Related Aspects of Intellectual Property Rights Agreement</w:t>
      </w:r>
      <w:r w:rsidRPr="007E28D8">
        <w:rPr>
          <w:lang w:val="en-US"/>
        </w:rPr>
        <w:t xml:space="preserve"> (TRIPs)</w:t>
      </w:r>
      <w:r w:rsidRPr="007E28D8">
        <w:t>, which covers the use of geographical indications for goods</w:t>
      </w:r>
      <w:r w:rsidR="00247ABB">
        <w:t xml:space="preserve"> particularly wine and spirits.</w:t>
      </w:r>
      <w:r w:rsidRPr="007E28D8">
        <w:t xml:space="preserve"> Geographical indications’ are defined under the TRIPs Agreement as – </w:t>
      </w:r>
      <w:r w:rsidRPr="007E28D8">
        <w:rPr>
          <w:i/>
          <w:iCs/>
        </w:rPr>
        <w:t>indications which identify a good as originating in the territory of a member, or a region or locality in that territory, where a given quality, reputation or other characteristic of the good is essentially attributable to its geographic origin.</w:t>
      </w:r>
      <w:r w:rsidRPr="007E28D8">
        <w:t xml:space="preserve"> </w:t>
      </w:r>
    </w:p>
    <w:p w14:paraId="38672833" w14:textId="1FCAD4A2" w:rsidR="00DA58FA" w:rsidRDefault="00DA58FA" w:rsidP="002747AA"/>
    <w:p w14:paraId="434C0D3D" w14:textId="7D7F943A" w:rsidR="00DA58FA" w:rsidRDefault="00DA58FA" w:rsidP="002747AA">
      <w:r>
        <w:t>Articles 22 and 23 of the TRIPs Agreement require members to provide legal means for interested parties to prevent the use of any designation or representation of a good that indicates or suggests that the good originates in a geographical area other than the true place</w:t>
      </w:r>
    </w:p>
    <w:p w14:paraId="4E4B2BEB" w14:textId="77777777" w:rsidR="00DA58FA" w:rsidRDefault="00DA58FA" w:rsidP="002747AA"/>
    <w:p w14:paraId="0C77BEDE" w14:textId="1B5A8A83" w:rsidR="00DA58FA" w:rsidRDefault="00DA58FA" w:rsidP="002747AA">
      <w:r w:rsidRPr="007E28D8">
        <w:t xml:space="preserve">The Code </w:t>
      </w:r>
      <w:r w:rsidR="00A67972">
        <w:t>reflects</w:t>
      </w:r>
      <w:r w:rsidRPr="007E28D8">
        <w:t xml:space="preserve"> Australia and New Zealand’s obligations under that Agreement in relation to food, including spirits</w:t>
      </w:r>
      <w:r w:rsidR="00A67972">
        <w:t>.</w:t>
      </w:r>
    </w:p>
    <w:p w14:paraId="1D65508C" w14:textId="77777777" w:rsidR="00DA58FA" w:rsidRDefault="00DA58FA" w:rsidP="002747AA"/>
    <w:p w14:paraId="4A441C23" w14:textId="77777777" w:rsidR="002747AA" w:rsidRPr="002747AA" w:rsidRDefault="002747AA" w:rsidP="002747AA">
      <w:pPr>
        <w:rPr>
          <w:u w:color="FFFF00"/>
          <w:lang w:val="en-US"/>
        </w:rPr>
      </w:pPr>
      <w:r w:rsidRPr="002747AA">
        <w:rPr>
          <w:u w:color="FFFF00"/>
          <w:lang w:val="en-NZ"/>
        </w:rPr>
        <w:t xml:space="preserve">The Tequila GI is one of the most widely recognised spirits GIs in the world. It became </w:t>
      </w:r>
      <w:r w:rsidRPr="002747AA">
        <w:rPr>
          <w:u w:color="FFFF00"/>
          <w:lang w:val="en-US"/>
        </w:rPr>
        <w:t xml:space="preserve">recognised in Mexico in 1974 and subsequently registered in 1978 with the World Intellectual Property Organisation (WIPO) pursuant to the Lisbon Agreement for the Protection of Appellations of Origin and their International Registration </w:t>
      </w:r>
      <w:r w:rsidRPr="003F4202">
        <w:rPr>
          <w:u w:color="FFFF00"/>
        </w:rPr>
        <w:t>(WIPOa</w:t>
      </w:r>
      <w:r w:rsidRPr="002747AA">
        <w:rPr>
          <w:i/>
          <w:u w:color="FFFF00"/>
          <w:lang w:val="en-US"/>
        </w:rPr>
        <w:t>).</w:t>
      </w:r>
    </w:p>
    <w:p w14:paraId="31F8454E" w14:textId="77777777" w:rsidR="002747AA" w:rsidRPr="002747AA" w:rsidRDefault="002747AA" w:rsidP="002747AA">
      <w:pPr>
        <w:rPr>
          <w:u w:color="FFFF00"/>
          <w:lang w:val="en-US"/>
        </w:rPr>
      </w:pPr>
    </w:p>
    <w:p w14:paraId="1C878BF8" w14:textId="77777777" w:rsidR="002747AA" w:rsidRPr="002747AA" w:rsidRDefault="002747AA" w:rsidP="002747AA">
      <w:pPr>
        <w:rPr>
          <w:u w:color="FFFF00"/>
          <w:lang w:val="en-US"/>
        </w:rPr>
      </w:pPr>
      <w:r w:rsidRPr="002747AA">
        <w:rPr>
          <w:u w:color="FFFF00"/>
          <w:lang w:val="en-US"/>
        </w:rPr>
        <w:t>The Tequila</w:t>
      </w:r>
      <w:r w:rsidRPr="002747AA">
        <w:rPr>
          <w:i/>
          <w:u w:color="FFFF00"/>
          <w:lang w:val="en-US"/>
        </w:rPr>
        <w:t xml:space="preserve"> </w:t>
      </w:r>
      <w:r w:rsidRPr="002747AA">
        <w:rPr>
          <w:u w:color="FFFF00"/>
          <w:lang w:val="en-US"/>
        </w:rPr>
        <w:t>GI is</w:t>
      </w:r>
      <w:r w:rsidRPr="002747AA">
        <w:rPr>
          <w:u w:color="FFFF00"/>
          <w:lang w:val="en-AU"/>
        </w:rPr>
        <w:t xml:space="preserve"> recognised</w:t>
      </w:r>
      <w:r w:rsidRPr="002747AA">
        <w:rPr>
          <w:u w:color="FFFF00"/>
          <w:lang w:val="en-US"/>
        </w:rPr>
        <w:t xml:space="preserve"> in international agreements between Mexico and 10 other countries as well as the European Union. It is also registered as a GI or a brand or certification mark in at least 10 countries as well as in the European Union (WIPOb, Consejo</w:t>
      </w:r>
      <w:r w:rsidRPr="002747AA">
        <w:rPr>
          <w:u w:color="FFFF00"/>
          <w:lang w:val="en-AU"/>
        </w:rPr>
        <w:t xml:space="preserve"> Regulador</w:t>
      </w:r>
      <w:r w:rsidRPr="002747AA">
        <w:rPr>
          <w:u w:color="FFFF00"/>
          <w:lang w:val="en-US"/>
        </w:rPr>
        <w:t xml:space="preserve"> de Tequila). </w:t>
      </w:r>
    </w:p>
    <w:p w14:paraId="3317A22E" w14:textId="12806606" w:rsidR="007A53BF" w:rsidRPr="00EE4B0A" w:rsidRDefault="007A53BF" w:rsidP="00CE59AA">
      <w:pPr>
        <w:pStyle w:val="Heading2"/>
        <w:rPr>
          <w:u w:color="FFFF00"/>
        </w:rPr>
      </w:pPr>
      <w:bookmarkStart w:id="59" w:name="_Toc16690826"/>
      <w:r w:rsidRPr="00EE4B0A">
        <w:rPr>
          <w:u w:color="FFFF00"/>
        </w:rPr>
        <w:t>1.4</w:t>
      </w:r>
      <w:r w:rsidRPr="00EE4B0A">
        <w:rPr>
          <w:u w:color="FFFF00"/>
        </w:rPr>
        <w:tab/>
        <w:t>Reasons for accepting Application</w:t>
      </w:r>
      <w:bookmarkEnd w:id="25"/>
      <w:bookmarkEnd w:id="59"/>
      <w:r w:rsidRPr="00EE4B0A">
        <w:rPr>
          <w:u w:color="FFFF00"/>
        </w:rPr>
        <w:t xml:space="preserve"> </w:t>
      </w:r>
      <w:bookmarkEnd w:id="26"/>
      <w:bookmarkEnd w:id="27"/>
    </w:p>
    <w:bookmarkEnd w:id="28"/>
    <w:p w14:paraId="4E3CC44C" w14:textId="29CD3AFF" w:rsidR="007A53BF" w:rsidRDefault="007A53BF" w:rsidP="007A53BF">
      <w:r w:rsidRPr="00EE4B0A">
        <w:t>The Application was accepted for assessment because:</w:t>
      </w:r>
    </w:p>
    <w:p w14:paraId="415D0D1F" w14:textId="77777777" w:rsidR="00B2341C" w:rsidRPr="00EE4B0A" w:rsidRDefault="00B2341C" w:rsidP="007A53BF"/>
    <w:p w14:paraId="0C438502" w14:textId="5E7E3432" w:rsidR="007A53BF" w:rsidRPr="00EE4B0A" w:rsidRDefault="007A53BF" w:rsidP="007A53BF">
      <w:pPr>
        <w:pStyle w:val="FSBullet1"/>
      </w:pPr>
      <w:r w:rsidRPr="00EE4B0A">
        <w:t>it complied with the procedural requirements under subsection 22(2)</w:t>
      </w:r>
      <w:r w:rsidR="00EE4B0A" w:rsidRPr="00EE4B0A">
        <w:t xml:space="preserve"> of the FSANZ Act; and</w:t>
      </w:r>
    </w:p>
    <w:p w14:paraId="155258B3" w14:textId="3BE3DAAE" w:rsidR="007A53BF" w:rsidRDefault="007A53BF" w:rsidP="007A53BF">
      <w:pPr>
        <w:pStyle w:val="FSBullet1"/>
      </w:pPr>
      <w:r w:rsidRPr="00EE4B0A">
        <w:t>related to a matter that warranted the variati</w:t>
      </w:r>
      <w:r w:rsidR="00EE4B0A" w:rsidRPr="00EE4B0A">
        <w:t>on of a food regulatory measure</w:t>
      </w:r>
      <w:r w:rsidR="00B2341C">
        <w:t>.</w:t>
      </w:r>
    </w:p>
    <w:p w14:paraId="3B7D74CA" w14:textId="77777777" w:rsidR="007A53BF" w:rsidRPr="007A53BF" w:rsidRDefault="007A53BF" w:rsidP="00CE59AA">
      <w:pPr>
        <w:pStyle w:val="Heading2"/>
      </w:pPr>
      <w:bookmarkStart w:id="60" w:name="_Toc370223469"/>
      <w:bookmarkStart w:id="61" w:name="_Toc16690827"/>
      <w:r w:rsidRPr="007A53BF">
        <w:t>1.5</w:t>
      </w:r>
      <w:r w:rsidRPr="007A53BF">
        <w:tab/>
        <w:t>Procedure for assessment</w:t>
      </w:r>
      <w:bookmarkEnd w:id="60"/>
      <w:bookmarkEnd w:id="61"/>
    </w:p>
    <w:p w14:paraId="56F645C5" w14:textId="74D09783" w:rsidR="00AF397D" w:rsidRPr="00EE4B0A" w:rsidRDefault="00AF397D" w:rsidP="00AF397D">
      <w:r w:rsidRPr="00EE4B0A">
        <w:t>The A</w:t>
      </w:r>
      <w:r w:rsidR="00EE4B0A" w:rsidRPr="00EE4B0A">
        <w:t>pplication</w:t>
      </w:r>
      <w:r w:rsidRPr="00EE4B0A">
        <w:t xml:space="preserve"> was assessed under the </w:t>
      </w:r>
      <w:r w:rsidR="00EE4B0A" w:rsidRPr="00EE4B0A">
        <w:t>General</w:t>
      </w:r>
      <w:r w:rsidRPr="00EE4B0A">
        <w:t xml:space="preserve"> Procedure.</w:t>
      </w:r>
    </w:p>
    <w:p w14:paraId="40DF6EFB" w14:textId="77777777" w:rsidR="00422EC9" w:rsidRDefault="007A53BF" w:rsidP="00422EC9">
      <w:pPr>
        <w:pStyle w:val="Heading2"/>
      </w:pPr>
      <w:bookmarkStart w:id="62" w:name="_Toc16690828"/>
      <w:r>
        <w:t>1</w:t>
      </w:r>
      <w:r w:rsidR="00422EC9">
        <w:t>.6</w:t>
      </w:r>
      <w:r w:rsidR="00422EC9">
        <w:tab/>
      </w:r>
      <w:r w:rsidR="00422EC9" w:rsidRPr="00932F14">
        <w:t>Decision</w:t>
      </w:r>
      <w:bookmarkEnd w:id="62"/>
    </w:p>
    <w:p w14:paraId="41865DC8" w14:textId="0B6BC578" w:rsidR="003578F3" w:rsidRDefault="00422EC9" w:rsidP="002C1A3B">
      <w:r w:rsidRPr="008A020E">
        <w:t xml:space="preserve">The draft </w:t>
      </w:r>
      <w:r w:rsidR="008A020E" w:rsidRPr="008A020E">
        <w:t>variation</w:t>
      </w:r>
      <w:r w:rsidRPr="008A020E">
        <w:t xml:space="preserve"> as proposed following assessment was approved </w:t>
      </w:r>
      <w:r w:rsidR="003578F3">
        <w:t>with one amendment</w:t>
      </w:r>
      <w:r w:rsidR="008A020E" w:rsidRPr="008A020E">
        <w:t xml:space="preserve"> after the consideration of submissions</w:t>
      </w:r>
      <w:r w:rsidRPr="008A020E">
        <w:t>.</w:t>
      </w:r>
      <w:r w:rsidR="002C1A3B" w:rsidRPr="008A020E">
        <w:t xml:space="preserve"> </w:t>
      </w:r>
      <w:r w:rsidR="003578F3">
        <w:t>The amendment was required to correct a minor typographical error.</w:t>
      </w:r>
    </w:p>
    <w:p w14:paraId="78087353" w14:textId="77777777" w:rsidR="003578F3" w:rsidRDefault="003578F3" w:rsidP="002C1A3B"/>
    <w:p w14:paraId="56B179E9" w14:textId="348305A0" w:rsidR="00401ADE" w:rsidRPr="008A020E" w:rsidRDefault="002C1A3B" w:rsidP="002C1A3B">
      <w:r w:rsidRPr="008A020E">
        <w:t xml:space="preserve">The </w:t>
      </w:r>
      <w:r w:rsidR="003578F3">
        <w:t xml:space="preserve">approved </w:t>
      </w:r>
      <w:r w:rsidRPr="008A020E">
        <w:t>variation takes effect on</w:t>
      </w:r>
      <w:r w:rsidR="008A020E" w:rsidRPr="008A020E">
        <w:t xml:space="preserve"> gazettal. </w:t>
      </w:r>
      <w:r w:rsidR="00422EC9" w:rsidRPr="008A020E">
        <w:t xml:space="preserve">The </w:t>
      </w:r>
      <w:r w:rsidRPr="008A020E">
        <w:t xml:space="preserve">approved </w:t>
      </w:r>
      <w:r w:rsidR="00422EC9" w:rsidRPr="008A020E">
        <w:t xml:space="preserve">draft </w:t>
      </w:r>
      <w:r w:rsidR="00E30092" w:rsidRPr="008A020E">
        <w:t xml:space="preserve">variation </w:t>
      </w:r>
      <w:r w:rsidR="005E06C0" w:rsidRPr="008A020E">
        <w:t xml:space="preserve">is </w:t>
      </w:r>
      <w:r w:rsidR="00422EC9" w:rsidRPr="008A020E">
        <w:t xml:space="preserve">at Attachment A. </w:t>
      </w:r>
    </w:p>
    <w:p w14:paraId="719EBA9B" w14:textId="77777777" w:rsidR="00401ADE" w:rsidRPr="008A020E" w:rsidRDefault="00401ADE" w:rsidP="00401ADE"/>
    <w:p w14:paraId="7169B9C7" w14:textId="77777777" w:rsidR="002C1A3B" w:rsidRPr="008A020E" w:rsidRDefault="005E06C0" w:rsidP="002C1A3B">
      <w:r w:rsidRPr="008A020E">
        <w:t xml:space="preserve">The </w:t>
      </w:r>
      <w:r w:rsidR="00401ADE" w:rsidRPr="008A020E">
        <w:t xml:space="preserve">related explanatory statement </w:t>
      </w:r>
      <w:r w:rsidRPr="008A020E">
        <w:t xml:space="preserve">is at Attachment B. </w:t>
      </w:r>
      <w:r w:rsidR="002C1A3B" w:rsidRPr="008A020E">
        <w:t>An explanatory statement is required to accompany an instrument if it is lodged on the Federal Register of Legislati</w:t>
      </w:r>
      <w:r w:rsidR="00917C6F" w:rsidRPr="008A020E">
        <w:t>on</w:t>
      </w:r>
      <w:r w:rsidR="002C1A3B" w:rsidRPr="008A020E">
        <w:t xml:space="preserve">. </w:t>
      </w:r>
    </w:p>
    <w:p w14:paraId="1EC0893B" w14:textId="77777777" w:rsidR="0012388D" w:rsidRDefault="007A53BF" w:rsidP="00755F02">
      <w:pPr>
        <w:pStyle w:val="Heading1"/>
      </w:pPr>
      <w:bookmarkStart w:id="63" w:name="_Toc16690829"/>
      <w:bookmarkStart w:id="64" w:name="_Toc11735630"/>
      <w:bookmarkStart w:id="65" w:name="_Toc29883114"/>
      <w:bookmarkStart w:id="66" w:name="_Toc41906801"/>
      <w:bookmarkStart w:id="67" w:name="_Toc41907548"/>
      <w:bookmarkStart w:id="68" w:name="_Toc120358578"/>
      <w:bookmarkStart w:id="69"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63"/>
    </w:p>
    <w:p w14:paraId="5B5D7047" w14:textId="77777777" w:rsidR="007A53BF" w:rsidRPr="002C1A3B" w:rsidRDefault="007A53BF" w:rsidP="007A53BF">
      <w:pPr>
        <w:pStyle w:val="Heading2"/>
      </w:pPr>
      <w:bookmarkStart w:id="70" w:name="_Toc300933438"/>
      <w:bookmarkStart w:id="71" w:name="_Toc370223471"/>
      <w:bookmarkStart w:id="72" w:name="_Toc370225386"/>
      <w:bookmarkStart w:id="73" w:name="_Toc16690830"/>
      <w:bookmarkStart w:id="74" w:name="_Toc286391009"/>
      <w:bookmarkStart w:id="75" w:name="_Toc300933425"/>
      <w:bookmarkStart w:id="76" w:name="_Toc309291838"/>
      <w:bookmarkStart w:id="77" w:name="_Toc309385455"/>
      <w:bookmarkStart w:id="78" w:name="_Toc120358583"/>
      <w:bookmarkStart w:id="79" w:name="_Toc175381440"/>
      <w:r w:rsidRPr="002C1A3B">
        <w:t>2.1</w:t>
      </w:r>
      <w:r w:rsidRPr="002C1A3B">
        <w:tab/>
        <w:t xml:space="preserve">Summary of issues raised </w:t>
      </w:r>
      <w:bookmarkEnd w:id="70"/>
      <w:r w:rsidRPr="002C1A3B">
        <w:t>in submissions</w:t>
      </w:r>
      <w:bookmarkEnd w:id="71"/>
      <w:bookmarkEnd w:id="72"/>
      <w:bookmarkEnd w:id="73"/>
    </w:p>
    <w:p w14:paraId="54C346F7" w14:textId="161CFB96" w:rsidR="00A00D4B" w:rsidRDefault="008A020E" w:rsidP="007A53BF">
      <w:pPr>
        <w:pStyle w:val="FSTableTitle"/>
        <w:rPr>
          <w:rFonts w:cs="Times New Roman"/>
          <w:b w:val="0"/>
        </w:rPr>
      </w:pPr>
      <w:r w:rsidRPr="008A020E">
        <w:rPr>
          <w:rFonts w:cs="Times New Roman"/>
          <w:b w:val="0"/>
        </w:rPr>
        <w:t>FSANZ called for submissions on a proposed draft vari</w:t>
      </w:r>
      <w:r>
        <w:rPr>
          <w:rFonts w:cs="Times New Roman"/>
          <w:b w:val="0"/>
        </w:rPr>
        <w:t>ation on 7</w:t>
      </w:r>
      <w:r w:rsidRPr="008A020E">
        <w:rPr>
          <w:rFonts w:cs="Times New Roman"/>
          <w:b w:val="0"/>
        </w:rPr>
        <w:t xml:space="preserve"> </w:t>
      </w:r>
      <w:r>
        <w:rPr>
          <w:rFonts w:cs="Times New Roman"/>
          <w:b w:val="0"/>
        </w:rPr>
        <w:t>May</w:t>
      </w:r>
      <w:r w:rsidRPr="008A020E">
        <w:rPr>
          <w:rFonts w:cs="Times New Roman"/>
          <w:b w:val="0"/>
        </w:rPr>
        <w:t xml:space="preserve"> 2019. </w:t>
      </w:r>
      <w:r w:rsidR="00EC34D3">
        <w:rPr>
          <w:rFonts w:cs="Times New Roman"/>
          <w:b w:val="0"/>
        </w:rPr>
        <w:t>Seven</w:t>
      </w:r>
      <w:r w:rsidRPr="008A020E">
        <w:rPr>
          <w:rFonts w:cs="Times New Roman"/>
          <w:b w:val="0"/>
        </w:rPr>
        <w:t xml:space="preserve"> submissions were received</w:t>
      </w:r>
      <w:r w:rsidR="00F55C4E">
        <w:rPr>
          <w:rFonts w:cs="Times New Roman"/>
          <w:b w:val="0"/>
        </w:rPr>
        <w:t xml:space="preserve">. Four of those </w:t>
      </w:r>
      <w:r w:rsidR="00A45C15">
        <w:rPr>
          <w:rFonts w:cs="Times New Roman"/>
          <w:b w:val="0"/>
        </w:rPr>
        <w:t xml:space="preserve">submissions </w:t>
      </w:r>
      <w:r w:rsidR="00F55C4E">
        <w:rPr>
          <w:rFonts w:cs="Times New Roman"/>
          <w:b w:val="0"/>
        </w:rPr>
        <w:t>were supportive</w:t>
      </w:r>
      <w:r w:rsidR="003578F3">
        <w:rPr>
          <w:rFonts w:cs="Times New Roman"/>
          <w:b w:val="0"/>
        </w:rPr>
        <w:t xml:space="preserve">. These were from: </w:t>
      </w:r>
      <w:r w:rsidR="00A00D4B">
        <w:rPr>
          <w:rFonts w:cs="Times New Roman"/>
          <w:b w:val="0"/>
        </w:rPr>
        <w:t xml:space="preserve"> </w:t>
      </w:r>
      <w:r w:rsidR="00A00D4B" w:rsidRPr="00A00D4B">
        <w:rPr>
          <w:rFonts w:cs="Times New Roman"/>
          <w:b w:val="0"/>
        </w:rPr>
        <w:t>The Victorian Departments of Health and Human Services and Jobs, Precincts and Regions</w:t>
      </w:r>
      <w:r w:rsidR="00A00D4B">
        <w:rPr>
          <w:rFonts w:cs="Times New Roman"/>
          <w:b w:val="0"/>
        </w:rPr>
        <w:t xml:space="preserve">, New Zealand Ministry for Primary Industries, Brown – Forman Australia Pty Ltd. and </w:t>
      </w:r>
      <w:r w:rsidR="00A00D4B" w:rsidRPr="00A00D4B">
        <w:rPr>
          <w:rFonts w:cs="Times New Roman"/>
          <w:b w:val="0"/>
        </w:rPr>
        <w:t>The New Zealand Food &amp; Grocery Council</w:t>
      </w:r>
      <w:r w:rsidR="00A00D4B">
        <w:rPr>
          <w:rFonts w:cs="Times New Roman"/>
          <w:b w:val="0"/>
        </w:rPr>
        <w:t xml:space="preserve">. </w:t>
      </w:r>
    </w:p>
    <w:p w14:paraId="03E96F58" w14:textId="77777777" w:rsidR="00A00D4B" w:rsidRDefault="00A00D4B" w:rsidP="007A53BF">
      <w:pPr>
        <w:pStyle w:val="FSTableTitle"/>
        <w:rPr>
          <w:rFonts w:cs="Times New Roman"/>
          <w:b w:val="0"/>
        </w:rPr>
      </w:pPr>
    </w:p>
    <w:p w14:paraId="44DF8D09" w14:textId="2B3B1497" w:rsidR="008A020E" w:rsidRDefault="00A00D4B" w:rsidP="007A53BF">
      <w:pPr>
        <w:pStyle w:val="FSTableTitle"/>
        <w:rPr>
          <w:rFonts w:cs="Times New Roman"/>
          <w:b w:val="0"/>
        </w:rPr>
      </w:pPr>
      <w:r>
        <w:rPr>
          <w:rFonts w:cs="Times New Roman"/>
          <w:b w:val="0"/>
        </w:rPr>
        <w:t xml:space="preserve">The </w:t>
      </w:r>
      <w:r w:rsidRPr="00A00D4B">
        <w:rPr>
          <w:rFonts w:cs="Times New Roman"/>
          <w:b w:val="0"/>
        </w:rPr>
        <w:t xml:space="preserve">proposed draft variation </w:t>
      </w:r>
      <w:r w:rsidR="00A45C15">
        <w:rPr>
          <w:rFonts w:cs="Times New Roman"/>
          <w:b w:val="0"/>
        </w:rPr>
        <w:t>w</w:t>
      </w:r>
      <w:r>
        <w:rPr>
          <w:rFonts w:cs="Times New Roman"/>
          <w:b w:val="0"/>
        </w:rPr>
        <w:t xml:space="preserve">as </w:t>
      </w:r>
      <w:r w:rsidR="00201F0E">
        <w:rPr>
          <w:rFonts w:cs="Times New Roman"/>
          <w:b w:val="0"/>
        </w:rPr>
        <w:t xml:space="preserve">opposed </w:t>
      </w:r>
      <w:r>
        <w:rPr>
          <w:rFonts w:cs="Times New Roman"/>
          <w:b w:val="0"/>
        </w:rPr>
        <w:t xml:space="preserve">by </w:t>
      </w:r>
      <w:r w:rsidRPr="00A00D4B">
        <w:rPr>
          <w:rFonts w:cs="Times New Roman"/>
          <w:b w:val="0"/>
        </w:rPr>
        <w:t>Diageo Australia and New Zealand</w:t>
      </w:r>
      <w:r>
        <w:rPr>
          <w:rFonts w:cs="Times New Roman"/>
          <w:b w:val="0"/>
        </w:rPr>
        <w:t xml:space="preserve">, </w:t>
      </w:r>
      <w:r w:rsidRPr="00A00D4B">
        <w:rPr>
          <w:rFonts w:cs="Times New Roman"/>
          <w:b w:val="0"/>
        </w:rPr>
        <w:t>Spirits Platform and Borco</w:t>
      </w:r>
      <w:r>
        <w:rPr>
          <w:rFonts w:cs="Times New Roman"/>
          <w:b w:val="0"/>
        </w:rPr>
        <w:t xml:space="preserve"> and </w:t>
      </w:r>
      <w:r w:rsidRPr="00A00D4B">
        <w:rPr>
          <w:rFonts w:cs="Times New Roman"/>
          <w:b w:val="0"/>
        </w:rPr>
        <w:t>Proximo Australia</w:t>
      </w:r>
      <w:r>
        <w:rPr>
          <w:rFonts w:cs="Times New Roman"/>
          <w:b w:val="0"/>
        </w:rPr>
        <w:t xml:space="preserve"> Pty Ltd</w:t>
      </w:r>
      <w:r w:rsidR="00EC34D3">
        <w:rPr>
          <w:rFonts w:cs="Times New Roman"/>
          <w:b w:val="0"/>
        </w:rPr>
        <w:t>.</w:t>
      </w:r>
      <w:r>
        <w:rPr>
          <w:rFonts w:cs="Times New Roman"/>
          <w:b w:val="0"/>
        </w:rPr>
        <w:t xml:space="preserve"> The </w:t>
      </w:r>
      <w:r w:rsidR="000A6AC6">
        <w:rPr>
          <w:rFonts w:cs="Times New Roman"/>
          <w:b w:val="0"/>
        </w:rPr>
        <w:t>submissions rec</w:t>
      </w:r>
      <w:r w:rsidR="0081165C">
        <w:rPr>
          <w:rFonts w:cs="Times New Roman"/>
          <w:b w:val="0"/>
        </w:rPr>
        <w:t>ei</w:t>
      </w:r>
      <w:r w:rsidR="000A6AC6">
        <w:rPr>
          <w:rFonts w:cs="Times New Roman"/>
          <w:b w:val="0"/>
        </w:rPr>
        <w:t>ved</w:t>
      </w:r>
      <w:r>
        <w:rPr>
          <w:rFonts w:cs="Times New Roman"/>
          <w:b w:val="0"/>
        </w:rPr>
        <w:t xml:space="preserve"> and FSANZ’s responses to these are summarised in Table 1 below.</w:t>
      </w:r>
    </w:p>
    <w:p w14:paraId="28B011E9" w14:textId="77777777" w:rsidR="000A6AC6" w:rsidRPr="000A6AC6" w:rsidRDefault="000A6AC6" w:rsidP="000A6AC6"/>
    <w:p w14:paraId="3128BE9C" w14:textId="77777777" w:rsidR="000A6AC6" w:rsidRDefault="007A53BF" w:rsidP="007A53BF">
      <w:pPr>
        <w:pStyle w:val="FSTableTitle"/>
      </w:pPr>
      <w:r>
        <w:t xml:space="preserve">Table 1: Summary of </w:t>
      </w:r>
      <w:r w:rsidR="000A6AC6">
        <w:t>Submissions</w:t>
      </w:r>
    </w:p>
    <w:p w14:paraId="2AA93773" w14:textId="5AAC7EEF" w:rsidR="007A53BF" w:rsidRDefault="007A53BF" w:rsidP="007A53BF">
      <w:pPr>
        <w:pStyle w:val="FSTableTitle"/>
      </w:pPr>
      <w:r>
        <w:t xml:space="preserve"> </w:t>
      </w:r>
    </w:p>
    <w:tbl>
      <w:tblPr>
        <w:tblStyle w:val="TableGrid1"/>
        <w:tblW w:w="0" w:type="auto"/>
        <w:tblLook w:val="04A0" w:firstRow="1" w:lastRow="0" w:firstColumn="1" w:lastColumn="0" w:noHBand="0" w:noVBand="1"/>
        <w:tblCaption w:val="Table 1: Summary of issues "/>
      </w:tblPr>
      <w:tblGrid>
        <w:gridCol w:w="3020"/>
        <w:gridCol w:w="3020"/>
        <w:gridCol w:w="3020"/>
      </w:tblGrid>
      <w:tr w:rsidR="000A6AC6" w:rsidRPr="00F26CDE" w14:paraId="30772B74" w14:textId="77777777" w:rsidTr="001E5C86">
        <w:trPr>
          <w:tblHeader/>
        </w:trPr>
        <w:tc>
          <w:tcPr>
            <w:tcW w:w="3020" w:type="dxa"/>
            <w:shd w:val="clear" w:color="auto" w:fill="9BBB59" w:themeFill="accent3"/>
          </w:tcPr>
          <w:p w14:paraId="179F1C27" w14:textId="1942B085" w:rsidR="000A6AC6" w:rsidRPr="0081165C" w:rsidRDefault="000A6AC6" w:rsidP="0081165C">
            <w:pPr>
              <w:jc w:val="center"/>
              <w:rPr>
                <w:color w:val="FFFFFF" w:themeColor="background1"/>
                <w:sz w:val="20"/>
                <w:szCs w:val="20"/>
              </w:rPr>
            </w:pPr>
            <w:r w:rsidRPr="0081165C">
              <w:rPr>
                <w:b/>
                <w:color w:val="FFFFFF" w:themeColor="background1"/>
              </w:rPr>
              <w:t>Issue</w:t>
            </w:r>
          </w:p>
        </w:tc>
        <w:tc>
          <w:tcPr>
            <w:tcW w:w="3020" w:type="dxa"/>
            <w:shd w:val="clear" w:color="auto" w:fill="9BBB59" w:themeFill="accent3"/>
          </w:tcPr>
          <w:p w14:paraId="4E07CB80" w14:textId="6B2EFD5A" w:rsidR="000A6AC6" w:rsidRPr="0081165C" w:rsidRDefault="000A6AC6" w:rsidP="0081165C">
            <w:pPr>
              <w:jc w:val="center"/>
              <w:rPr>
                <w:color w:val="FFFFFF" w:themeColor="background1"/>
                <w:sz w:val="20"/>
                <w:szCs w:val="20"/>
              </w:rPr>
            </w:pPr>
            <w:r w:rsidRPr="0081165C">
              <w:rPr>
                <w:b/>
                <w:color w:val="FFFFFF" w:themeColor="background1"/>
              </w:rPr>
              <w:t>Raised by</w:t>
            </w:r>
          </w:p>
        </w:tc>
        <w:tc>
          <w:tcPr>
            <w:tcW w:w="3020" w:type="dxa"/>
            <w:shd w:val="clear" w:color="auto" w:fill="9BBB59" w:themeFill="accent3"/>
          </w:tcPr>
          <w:p w14:paraId="1C16C458" w14:textId="375D81A0" w:rsidR="000A6AC6" w:rsidRPr="0081165C" w:rsidRDefault="000A6AC6" w:rsidP="0081165C">
            <w:pPr>
              <w:jc w:val="center"/>
              <w:rPr>
                <w:color w:val="FFFFFF" w:themeColor="background1"/>
                <w:sz w:val="20"/>
                <w:szCs w:val="20"/>
              </w:rPr>
            </w:pPr>
            <w:r w:rsidRPr="0081165C">
              <w:rPr>
                <w:b/>
                <w:color w:val="FFFFFF" w:themeColor="background1"/>
              </w:rPr>
              <w:t xml:space="preserve">FSANZ response </w:t>
            </w:r>
          </w:p>
        </w:tc>
      </w:tr>
      <w:tr w:rsidR="003A3644" w:rsidRPr="00F26CDE" w14:paraId="6A5D69FE" w14:textId="77777777" w:rsidTr="0081165C">
        <w:tc>
          <w:tcPr>
            <w:tcW w:w="3020" w:type="dxa"/>
            <w:shd w:val="clear" w:color="auto" w:fill="FFFFCC"/>
          </w:tcPr>
          <w:p w14:paraId="61D78D4D" w14:textId="6B073CD7" w:rsidR="003A3644" w:rsidRPr="00F26CDE" w:rsidRDefault="003A3644" w:rsidP="00EC5F73">
            <w:pPr>
              <w:rPr>
                <w:sz w:val="20"/>
                <w:szCs w:val="20"/>
              </w:rPr>
            </w:pPr>
            <w:r w:rsidRPr="00F26CDE">
              <w:rPr>
                <w:sz w:val="20"/>
                <w:szCs w:val="20"/>
              </w:rPr>
              <w:t>The call for submissions does not provide any compelling reason for reducing the minimum ABV content for Tequila from 37% to 35%</w:t>
            </w:r>
            <w:r w:rsidR="001048B7">
              <w:rPr>
                <w:sz w:val="20"/>
                <w:szCs w:val="20"/>
              </w:rPr>
              <w:t>.</w:t>
            </w:r>
          </w:p>
        </w:tc>
        <w:tc>
          <w:tcPr>
            <w:tcW w:w="3020" w:type="dxa"/>
            <w:shd w:val="clear" w:color="auto" w:fill="FFFFCC"/>
          </w:tcPr>
          <w:p w14:paraId="2554A548" w14:textId="77777777" w:rsidR="003A3644" w:rsidRPr="00F26CDE" w:rsidRDefault="003A3644" w:rsidP="00EC5F73">
            <w:pPr>
              <w:rPr>
                <w:sz w:val="20"/>
                <w:szCs w:val="20"/>
              </w:rPr>
            </w:pPr>
            <w:r w:rsidRPr="00F26CDE">
              <w:rPr>
                <w:sz w:val="20"/>
                <w:szCs w:val="20"/>
              </w:rPr>
              <w:t xml:space="preserve">Diageo Australia and New Zealand </w:t>
            </w:r>
          </w:p>
        </w:tc>
        <w:tc>
          <w:tcPr>
            <w:tcW w:w="3020" w:type="dxa"/>
            <w:shd w:val="clear" w:color="auto" w:fill="FFFFCC"/>
          </w:tcPr>
          <w:p w14:paraId="3B557A9F" w14:textId="77777777" w:rsidR="003A3644" w:rsidRPr="00F26CDE" w:rsidRDefault="003A3644" w:rsidP="00EC5F73">
            <w:pPr>
              <w:rPr>
                <w:sz w:val="20"/>
                <w:szCs w:val="20"/>
              </w:rPr>
            </w:pPr>
            <w:r w:rsidRPr="00F26CDE">
              <w:rPr>
                <w:sz w:val="20"/>
                <w:szCs w:val="20"/>
              </w:rPr>
              <w:t>Noted.</w:t>
            </w:r>
          </w:p>
          <w:p w14:paraId="594DF9D4" w14:textId="77777777" w:rsidR="003A3644" w:rsidRPr="00F26CDE" w:rsidRDefault="003A3644" w:rsidP="00EC5F73">
            <w:pPr>
              <w:rPr>
                <w:sz w:val="20"/>
                <w:szCs w:val="20"/>
              </w:rPr>
            </w:pPr>
          </w:p>
          <w:p w14:paraId="1F763294" w14:textId="77777777" w:rsidR="003A3644" w:rsidRPr="00F26CDE" w:rsidRDefault="003A3644" w:rsidP="00EC5F73">
            <w:pPr>
              <w:rPr>
                <w:sz w:val="20"/>
                <w:szCs w:val="20"/>
              </w:rPr>
            </w:pPr>
            <w:r w:rsidRPr="00F26CDE">
              <w:rPr>
                <w:sz w:val="20"/>
                <w:szCs w:val="20"/>
              </w:rPr>
              <w:t>FSANZ’s reasons for approving a reduction in the minimum ABV content for Tequila from 37% to 35% are detailed in this report.</w:t>
            </w:r>
          </w:p>
          <w:p w14:paraId="147F1536" w14:textId="77777777" w:rsidR="003A3644" w:rsidRPr="00F26CDE" w:rsidRDefault="003A3644" w:rsidP="00EC5F73">
            <w:pPr>
              <w:rPr>
                <w:sz w:val="20"/>
                <w:szCs w:val="20"/>
              </w:rPr>
            </w:pPr>
          </w:p>
        </w:tc>
      </w:tr>
      <w:tr w:rsidR="003A3644" w:rsidRPr="00F26CDE" w14:paraId="75AFF638" w14:textId="77777777" w:rsidTr="00EC5F73">
        <w:tc>
          <w:tcPr>
            <w:tcW w:w="3020" w:type="dxa"/>
          </w:tcPr>
          <w:p w14:paraId="1CB82A04" w14:textId="77777777" w:rsidR="003A3644" w:rsidRDefault="003A3644" w:rsidP="00EC5F73">
            <w:pPr>
              <w:rPr>
                <w:sz w:val="20"/>
                <w:szCs w:val="20"/>
              </w:rPr>
            </w:pPr>
            <w:r w:rsidRPr="00F26CDE">
              <w:rPr>
                <w:sz w:val="20"/>
                <w:szCs w:val="20"/>
              </w:rPr>
              <w:t xml:space="preserve">Reducing the minimum ABV content for Tequila from 37% to 35% will create unnecessary complexity. It creates a separate definition or category for Tequila. There are already sixteen different rates of alcohol excise tax in Australia and a range of different legal and regulatory requirements across federal, state and local jurisdictions. </w:t>
            </w:r>
          </w:p>
          <w:p w14:paraId="60308EC7" w14:textId="77777777" w:rsidR="003A3644" w:rsidRDefault="003A3644" w:rsidP="00EC5F73">
            <w:pPr>
              <w:rPr>
                <w:sz w:val="20"/>
                <w:szCs w:val="20"/>
              </w:rPr>
            </w:pPr>
          </w:p>
          <w:p w14:paraId="41E25264" w14:textId="65442E85" w:rsidR="003A3644" w:rsidRPr="00F26CDE" w:rsidRDefault="003A3644" w:rsidP="00247ABB">
            <w:pPr>
              <w:rPr>
                <w:sz w:val="20"/>
                <w:szCs w:val="20"/>
              </w:rPr>
            </w:pPr>
            <w:r>
              <w:rPr>
                <w:sz w:val="20"/>
                <w:szCs w:val="20"/>
              </w:rPr>
              <w:t xml:space="preserve">It will also </w:t>
            </w:r>
            <w:r w:rsidRPr="00F26CDE">
              <w:rPr>
                <w:sz w:val="20"/>
                <w:szCs w:val="20"/>
              </w:rPr>
              <w:t>create inconsistency in Australia and New Zealand in that one category of spirit will be treated differently</w:t>
            </w:r>
            <w:r>
              <w:rPr>
                <w:sz w:val="20"/>
                <w:szCs w:val="20"/>
              </w:rPr>
              <w:t>.</w:t>
            </w:r>
          </w:p>
        </w:tc>
        <w:tc>
          <w:tcPr>
            <w:tcW w:w="3020" w:type="dxa"/>
          </w:tcPr>
          <w:p w14:paraId="227FA7F6" w14:textId="77777777" w:rsidR="003A3644" w:rsidRPr="00F26CDE" w:rsidRDefault="003A3644" w:rsidP="00EC5F73">
            <w:pPr>
              <w:rPr>
                <w:sz w:val="20"/>
                <w:szCs w:val="20"/>
              </w:rPr>
            </w:pPr>
            <w:r w:rsidRPr="00F26CDE">
              <w:rPr>
                <w:sz w:val="20"/>
                <w:szCs w:val="20"/>
              </w:rPr>
              <w:t>Diageo Australia and New Zealand</w:t>
            </w:r>
          </w:p>
        </w:tc>
        <w:tc>
          <w:tcPr>
            <w:tcW w:w="3020" w:type="dxa"/>
          </w:tcPr>
          <w:p w14:paraId="165B55D9" w14:textId="77777777" w:rsidR="003A3644" w:rsidRPr="00F26CDE" w:rsidRDefault="003A3644" w:rsidP="00EC5F73">
            <w:pPr>
              <w:rPr>
                <w:sz w:val="20"/>
                <w:szCs w:val="20"/>
              </w:rPr>
            </w:pPr>
            <w:r w:rsidRPr="00F26CDE">
              <w:rPr>
                <w:sz w:val="20"/>
                <w:szCs w:val="20"/>
              </w:rPr>
              <w:t>Noted.</w:t>
            </w:r>
          </w:p>
          <w:p w14:paraId="48F91244" w14:textId="77777777" w:rsidR="003A3644" w:rsidRPr="00F26CDE" w:rsidRDefault="003A3644" w:rsidP="00EC5F73">
            <w:pPr>
              <w:rPr>
                <w:sz w:val="20"/>
                <w:szCs w:val="20"/>
              </w:rPr>
            </w:pPr>
          </w:p>
          <w:p w14:paraId="163E8988" w14:textId="77777777" w:rsidR="003A3644" w:rsidRPr="00F26CDE" w:rsidRDefault="003A3644" w:rsidP="00EC5F73">
            <w:pPr>
              <w:pStyle w:val="FSTableText"/>
            </w:pPr>
            <w:r w:rsidRPr="00F26CDE">
              <w:t xml:space="preserve">FSANZ is not aware of any evidence that reducing the minimum ABV content for Tequila from 37% to 35% will create complexity in terms of regulation or compliance. </w:t>
            </w:r>
          </w:p>
          <w:p w14:paraId="782EDD2D" w14:textId="77777777" w:rsidR="003A3644" w:rsidRPr="00F26CDE" w:rsidRDefault="003A3644" w:rsidP="00EC5F73">
            <w:pPr>
              <w:pStyle w:val="FSTableText"/>
            </w:pPr>
          </w:p>
          <w:p w14:paraId="38E7FF15" w14:textId="348BEB80" w:rsidR="003A3644" w:rsidRPr="00F26CDE" w:rsidRDefault="003A3644" w:rsidP="00EC5F73">
            <w:pPr>
              <w:pStyle w:val="FSTableText"/>
            </w:pPr>
            <w:r w:rsidRPr="00F26CDE">
              <w:t xml:space="preserve">The Australian Tax Office </w:t>
            </w:r>
            <w:r w:rsidR="00444EEC">
              <w:t>has</w:t>
            </w:r>
            <w:r w:rsidR="00444EEC" w:rsidRPr="00F26CDE">
              <w:t xml:space="preserve"> </w:t>
            </w:r>
            <w:r w:rsidRPr="00F26CDE">
              <w:t xml:space="preserve">advised that lowering the minimum allowable alcoholic content of products using the </w:t>
            </w:r>
            <w:r w:rsidRPr="00F26CDE">
              <w:rPr>
                <w:i/>
                <w:iCs/>
              </w:rPr>
              <w:t>Tequila GI</w:t>
            </w:r>
            <w:r w:rsidRPr="00F26CDE">
              <w:t xml:space="preserve"> as proposed would have no administrative or compliance impact. They do not see how it would create a new definition or category for alcohol tax purposes, or result in a different rate of tax. Further, all administrative and regulatory requirements around calculation, reporting, and payment would remain unchanged.</w:t>
            </w:r>
          </w:p>
          <w:p w14:paraId="3731ACA9" w14:textId="77777777" w:rsidR="003A3644" w:rsidRPr="00F26CDE" w:rsidRDefault="003A3644" w:rsidP="00EC5F73">
            <w:pPr>
              <w:pStyle w:val="FSTableText"/>
            </w:pPr>
          </w:p>
          <w:p w14:paraId="217541FC" w14:textId="4E2C7DEC" w:rsidR="000A6AC6" w:rsidRDefault="003A3644" w:rsidP="00EC5F73">
            <w:pPr>
              <w:rPr>
                <w:sz w:val="20"/>
                <w:szCs w:val="20"/>
              </w:rPr>
            </w:pPr>
            <w:r w:rsidRPr="00F26CDE">
              <w:rPr>
                <w:sz w:val="20"/>
                <w:szCs w:val="20"/>
              </w:rPr>
              <w:t>FSANZ also understand</w:t>
            </w:r>
            <w:r w:rsidR="00A17BC1">
              <w:rPr>
                <w:sz w:val="20"/>
                <w:szCs w:val="20"/>
              </w:rPr>
              <w:t>s</w:t>
            </w:r>
            <w:r w:rsidRPr="00F26CDE">
              <w:rPr>
                <w:sz w:val="20"/>
                <w:szCs w:val="20"/>
              </w:rPr>
              <w:t xml:space="preserve"> that this proposed change can be readily incorporated into existing automated tracking and inventory systems.</w:t>
            </w:r>
          </w:p>
          <w:p w14:paraId="07B995AE" w14:textId="1959E79B" w:rsidR="000A6AC6" w:rsidRPr="00F26CDE" w:rsidRDefault="000A6AC6" w:rsidP="00EC5F73">
            <w:pPr>
              <w:rPr>
                <w:sz w:val="20"/>
                <w:szCs w:val="20"/>
              </w:rPr>
            </w:pPr>
          </w:p>
        </w:tc>
      </w:tr>
      <w:tr w:rsidR="003A3644" w:rsidRPr="00F26CDE" w14:paraId="0C4C40BF" w14:textId="77777777" w:rsidTr="0081165C">
        <w:tc>
          <w:tcPr>
            <w:tcW w:w="3020" w:type="dxa"/>
            <w:shd w:val="clear" w:color="auto" w:fill="FFFFCC"/>
          </w:tcPr>
          <w:p w14:paraId="7A85C384" w14:textId="77777777" w:rsidR="003A3644" w:rsidRPr="00F26CDE" w:rsidRDefault="003A3644" w:rsidP="00EC5F73">
            <w:pPr>
              <w:pStyle w:val="Default"/>
              <w:spacing w:after="240"/>
              <w:rPr>
                <w:rFonts w:ascii="Arial" w:hAnsi="Arial"/>
                <w:sz w:val="20"/>
                <w:szCs w:val="20"/>
              </w:rPr>
            </w:pPr>
            <w:r w:rsidRPr="00F26CDE">
              <w:rPr>
                <w:rFonts w:ascii="Arial" w:hAnsi="Arial"/>
                <w:sz w:val="20"/>
                <w:szCs w:val="20"/>
              </w:rPr>
              <w:lastRenderedPageBreak/>
              <w:t xml:space="preserve">Reducing the minimum ABV content for Tequila from 37% to 35% is inconsistent with international standards. </w:t>
            </w:r>
          </w:p>
          <w:p w14:paraId="78AAA4D9" w14:textId="10A2D964" w:rsidR="003A3644" w:rsidRPr="00F26CDE" w:rsidRDefault="003A3644" w:rsidP="003B3C24">
            <w:pPr>
              <w:pStyle w:val="Default"/>
              <w:numPr>
                <w:ilvl w:val="0"/>
                <w:numId w:val="9"/>
              </w:numPr>
              <w:adjustRightInd/>
              <w:ind w:left="315" w:hanging="284"/>
              <w:rPr>
                <w:rFonts w:ascii="Arial" w:hAnsi="Arial"/>
                <w:sz w:val="20"/>
                <w:szCs w:val="20"/>
              </w:rPr>
            </w:pPr>
            <w:r w:rsidRPr="00F26CDE">
              <w:rPr>
                <w:rFonts w:ascii="Arial" w:hAnsi="Arial"/>
                <w:sz w:val="20"/>
                <w:szCs w:val="20"/>
              </w:rPr>
              <w:t>The USA – which is by some distance the biggest tequila export market in the world - mandates a minimum 40 per cent alcohol content for tequila in the Electronic Code of Federal Regulations</w:t>
            </w:r>
            <w:r w:rsidR="001048B7">
              <w:rPr>
                <w:rFonts w:ascii="Arial" w:hAnsi="Arial"/>
                <w:sz w:val="20"/>
                <w:szCs w:val="20"/>
              </w:rPr>
              <w:t>.</w:t>
            </w:r>
          </w:p>
          <w:p w14:paraId="45830973" w14:textId="77777777" w:rsidR="003A3644" w:rsidRPr="00F26CDE" w:rsidRDefault="003A3644" w:rsidP="00EC5F73">
            <w:pPr>
              <w:pStyle w:val="Default"/>
              <w:rPr>
                <w:rFonts w:ascii="Arial" w:hAnsi="Arial"/>
                <w:sz w:val="20"/>
                <w:szCs w:val="20"/>
              </w:rPr>
            </w:pPr>
          </w:p>
          <w:p w14:paraId="4F0E5AEA" w14:textId="77777777" w:rsidR="003A3644" w:rsidRPr="003B3C24" w:rsidRDefault="003A3644" w:rsidP="003B3C24">
            <w:pPr>
              <w:pStyle w:val="Default"/>
              <w:numPr>
                <w:ilvl w:val="0"/>
                <w:numId w:val="9"/>
              </w:numPr>
              <w:adjustRightInd/>
              <w:ind w:left="315" w:hanging="284"/>
              <w:rPr>
                <w:rFonts w:ascii="Arial" w:hAnsi="Arial"/>
                <w:sz w:val="20"/>
                <w:szCs w:val="20"/>
              </w:rPr>
            </w:pPr>
            <w:r w:rsidRPr="003B3C24">
              <w:rPr>
                <w:rFonts w:ascii="Arial" w:hAnsi="Arial"/>
                <w:sz w:val="20"/>
                <w:szCs w:val="20"/>
              </w:rPr>
              <w:t>The international standard for Sierra Tequila is 38%.</w:t>
            </w:r>
          </w:p>
          <w:p w14:paraId="74C2B08D" w14:textId="77777777" w:rsidR="003A3644" w:rsidRPr="00F26CDE" w:rsidRDefault="003A3644" w:rsidP="00EC5F73">
            <w:pPr>
              <w:rPr>
                <w:sz w:val="20"/>
                <w:szCs w:val="20"/>
              </w:rPr>
            </w:pPr>
          </w:p>
        </w:tc>
        <w:tc>
          <w:tcPr>
            <w:tcW w:w="3020" w:type="dxa"/>
            <w:shd w:val="clear" w:color="auto" w:fill="FFFFCC"/>
          </w:tcPr>
          <w:p w14:paraId="6E976776" w14:textId="77777777" w:rsidR="003A3644" w:rsidRDefault="003A3644" w:rsidP="00EC5F73">
            <w:pPr>
              <w:rPr>
                <w:sz w:val="20"/>
                <w:szCs w:val="20"/>
              </w:rPr>
            </w:pPr>
            <w:r w:rsidRPr="00F26CDE">
              <w:rPr>
                <w:sz w:val="20"/>
                <w:szCs w:val="20"/>
              </w:rPr>
              <w:t>Diageo Australia and New Zealand</w:t>
            </w:r>
          </w:p>
          <w:p w14:paraId="36009C89" w14:textId="77777777" w:rsidR="000A6AC6" w:rsidRDefault="000A6AC6" w:rsidP="00EC5F73">
            <w:pPr>
              <w:rPr>
                <w:sz w:val="20"/>
                <w:szCs w:val="20"/>
              </w:rPr>
            </w:pPr>
          </w:p>
          <w:p w14:paraId="59957580" w14:textId="77777777" w:rsidR="000A6AC6" w:rsidRDefault="000A6AC6" w:rsidP="00EC5F73">
            <w:pPr>
              <w:rPr>
                <w:sz w:val="20"/>
                <w:szCs w:val="20"/>
              </w:rPr>
            </w:pPr>
          </w:p>
          <w:p w14:paraId="1E42DEB7" w14:textId="77777777" w:rsidR="000A6AC6" w:rsidRDefault="000A6AC6" w:rsidP="00EC5F73">
            <w:pPr>
              <w:rPr>
                <w:sz w:val="20"/>
                <w:szCs w:val="20"/>
              </w:rPr>
            </w:pPr>
          </w:p>
          <w:p w14:paraId="1E5BCB4F" w14:textId="77777777" w:rsidR="000A6AC6" w:rsidRDefault="000A6AC6" w:rsidP="00EC5F73">
            <w:pPr>
              <w:rPr>
                <w:sz w:val="20"/>
                <w:szCs w:val="20"/>
              </w:rPr>
            </w:pPr>
          </w:p>
          <w:p w14:paraId="2AA456F0" w14:textId="77777777" w:rsidR="000A6AC6" w:rsidRDefault="000A6AC6" w:rsidP="00EC5F73">
            <w:pPr>
              <w:rPr>
                <w:sz w:val="20"/>
                <w:szCs w:val="20"/>
              </w:rPr>
            </w:pPr>
          </w:p>
          <w:p w14:paraId="714C5DC5" w14:textId="77777777" w:rsidR="000A6AC6" w:rsidRDefault="000A6AC6" w:rsidP="00EC5F73">
            <w:pPr>
              <w:rPr>
                <w:sz w:val="20"/>
                <w:szCs w:val="20"/>
              </w:rPr>
            </w:pPr>
          </w:p>
          <w:p w14:paraId="15E0B140" w14:textId="77777777" w:rsidR="000A6AC6" w:rsidRDefault="000A6AC6" w:rsidP="00EC5F73">
            <w:pPr>
              <w:rPr>
                <w:sz w:val="20"/>
                <w:szCs w:val="20"/>
              </w:rPr>
            </w:pPr>
          </w:p>
          <w:p w14:paraId="1F2D4738" w14:textId="77777777" w:rsidR="000A6AC6" w:rsidRDefault="000A6AC6" w:rsidP="00EC5F73">
            <w:pPr>
              <w:rPr>
                <w:sz w:val="20"/>
                <w:szCs w:val="20"/>
              </w:rPr>
            </w:pPr>
          </w:p>
          <w:p w14:paraId="659D5643" w14:textId="77777777" w:rsidR="000A6AC6" w:rsidRDefault="000A6AC6" w:rsidP="00EC5F73">
            <w:pPr>
              <w:rPr>
                <w:sz w:val="20"/>
                <w:szCs w:val="20"/>
              </w:rPr>
            </w:pPr>
          </w:p>
          <w:p w14:paraId="2378960A" w14:textId="77777777" w:rsidR="000A6AC6" w:rsidRDefault="000A6AC6" w:rsidP="00EC5F73">
            <w:pPr>
              <w:rPr>
                <w:sz w:val="20"/>
                <w:szCs w:val="20"/>
              </w:rPr>
            </w:pPr>
          </w:p>
          <w:p w14:paraId="03667873" w14:textId="77777777" w:rsidR="000A6AC6" w:rsidRDefault="000A6AC6" w:rsidP="00EC5F73">
            <w:pPr>
              <w:rPr>
                <w:sz w:val="20"/>
                <w:szCs w:val="20"/>
              </w:rPr>
            </w:pPr>
          </w:p>
          <w:p w14:paraId="6C7C3CB0" w14:textId="307C5C1F" w:rsidR="000A6AC6" w:rsidRDefault="000A6AC6" w:rsidP="00EC5F73">
            <w:pPr>
              <w:rPr>
                <w:sz w:val="20"/>
                <w:szCs w:val="20"/>
              </w:rPr>
            </w:pPr>
          </w:p>
          <w:p w14:paraId="485EEAEB" w14:textId="77777777" w:rsidR="003B3C24" w:rsidRDefault="003B3C24" w:rsidP="00EC5F73">
            <w:pPr>
              <w:rPr>
                <w:sz w:val="20"/>
                <w:szCs w:val="20"/>
              </w:rPr>
            </w:pPr>
          </w:p>
          <w:p w14:paraId="6BFC007D" w14:textId="3D8C3F23" w:rsidR="000A6AC6" w:rsidRPr="00F26CDE" w:rsidRDefault="000A6AC6" w:rsidP="00EC5F73">
            <w:pPr>
              <w:rPr>
                <w:sz w:val="20"/>
                <w:szCs w:val="20"/>
              </w:rPr>
            </w:pPr>
            <w:r w:rsidRPr="000A6AC6">
              <w:rPr>
                <w:sz w:val="20"/>
                <w:szCs w:val="20"/>
              </w:rPr>
              <w:t>Spirits Platform and Borco</w:t>
            </w:r>
          </w:p>
        </w:tc>
        <w:tc>
          <w:tcPr>
            <w:tcW w:w="3020" w:type="dxa"/>
            <w:shd w:val="clear" w:color="auto" w:fill="FFFFCC"/>
          </w:tcPr>
          <w:p w14:paraId="3DABB193" w14:textId="529BC2FB" w:rsidR="003A3644" w:rsidRPr="00F26CDE" w:rsidRDefault="003A3644" w:rsidP="00EC5F73">
            <w:pPr>
              <w:rPr>
                <w:sz w:val="20"/>
                <w:szCs w:val="20"/>
              </w:rPr>
            </w:pPr>
            <w:r w:rsidRPr="00F26CDE">
              <w:rPr>
                <w:sz w:val="20"/>
                <w:szCs w:val="20"/>
              </w:rPr>
              <w:t>Noted.</w:t>
            </w:r>
            <w:r w:rsidRPr="00F26CDE">
              <w:rPr>
                <w:sz w:val="20"/>
                <w:szCs w:val="20"/>
              </w:rPr>
              <w:br/>
            </w:r>
            <w:r w:rsidRPr="00F26CDE">
              <w:rPr>
                <w:sz w:val="20"/>
                <w:szCs w:val="20"/>
              </w:rPr>
              <w:br/>
              <w:t xml:space="preserve">FSANZ’s assessment is that a reduction in the minimum alc/vol percentage will be consistent with the recognition of the Tequila GI internationally. </w:t>
            </w:r>
          </w:p>
          <w:p w14:paraId="7EC8191C" w14:textId="77777777" w:rsidR="003A3644" w:rsidRPr="00F26CDE" w:rsidRDefault="003A3644" w:rsidP="00EC5F73">
            <w:pPr>
              <w:pStyle w:val="FSTableText"/>
            </w:pPr>
          </w:p>
          <w:p w14:paraId="5D7836AA" w14:textId="36A0CE56" w:rsidR="003A3644" w:rsidRPr="00F26CDE" w:rsidRDefault="003A3644" w:rsidP="00EC5F73">
            <w:pPr>
              <w:pStyle w:val="FSTableText"/>
            </w:pPr>
            <w:r w:rsidRPr="00F26CDE">
              <w:t>As the official Mexican rules for the Tequila GI</w:t>
            </w:r>
            <w:r w:rsidR="003B3C24">
              <w:t>,</w:t>
            </w:r>
            <w:r w:rsidRPr="00F26CDE">
              <w:t xml:space="preserve"> which allow authentic Tequila to be produced at a minimum alcohol content of 35% by volume were not being reflected in the Code, this has now been corrected.</w:t>
            </w:r>
          </w:p>
          <w:p w14:paraId="67D5FC62" w14:textId="77777777" w:rsidR="003A3644" w:rsidRPr="00F26CDE" w:rsidRDefault="003A3644" w:rsidP="00EC5F73">
            <w:pPr>
              <w:pStyle w:val="FSTableText"/>
            </w:pPr>
          </w:p>
          <w:p w14:paraId="174039A2" w14:textId="251EF447" w:rsidR="003A3644" w:rsidRPr="00F26CDE" w:rsidRDefault="003A3644" w:rsidP="00EC5F73">
            <w:pPr>
              <w:pStyle w:val="FSTableText"/>
            </w:pPr>
            <w:r w:rsidRPr="00F26CDE">
              <w:t xml:space="preserve">In effect this amendment will provide </w:t>
            </w:r>
            <w:r w:rsidR="00D55B2E">
              <w:t xml:space="preserve">a </w:t>
            </w:r>
            <w:r w:rsidR="00D55B2E" w:rsidRPr="0081165C">
              <w:t xml:space="preserve">small but positive impact on international trade </w:t>
            </w:r>
            <w:r w:rsidRPr="00F26CDE">
              <w:t>across the full range of products entitled to use the Tequila GI.</w:t>
            </w:r>
          </w:p>
          <w:p w14:paraId="15EFC343" w14:textId="77777777" w:rsidR="003A3644" w:rsidRPr="00F26CDE" w:rsidRDefault="003A3644" w:rsidP="00EC5F73">
            <w:pPr>
              <w:rPr>
                <w:sz w:val="20"/>
                <w:szCs w:val="20"/>
              </w:rPr>
            </w:pPr>
          </w:p>
          <w:p w14:paraId="2A2298CA" w14:textId="77777777" w:rsidR="003A3644" w:rsidRPr="00F26CDE" w:rsidRDefault="003A3644" w:rsidP="00EC5F73">
            <w:pPr>
              <w:rPr>
                <w:sz w:val="20"/>
                <w:szCs w:val="20"/>
              </w:rPr>
            </w:pPr>
            <w:r w:rsidRPr="00F26CDE">
              <w:rPr>
                <w:sz w:val="20"/>
                <w:szCs w:val="20"/>
              </w:rPr>
              <w:t>FSANZ also notes that other industry submissions did not share this view.</w:t>
            </w:r>
          </w:p>
        </w:tc>
      </w:tr>
      <w:tr w:rsidR="003A3644" w:rsidRPr="00F26CDE" w14:paraId="78E31088" w14:textId="77777777" w:rsidTr="00EC5F73">
        <w:tc>
          <w:tcPr>
            <w:tcW w:w="3020" w:type="dxa"/>
          </w:tcPr>
          <w:p w14:paraId="645C9E2D" w14:textId="77777777" w:rsidR="003A3644" w:rsidRPr="00F26CDE" w:rsidRDefault="003A3644" w:rsidP="00EC5F73">
            <w:pPr>
              <w:rPr>
                <w:sz w:val="20"/>
                <w:szCs w:val="20"/>
              </w:rPr>
            </w:pPr>
            <w:r w:rsidRPr="00F26CDE">
              <w:rPr>
                <w:sz w:val="20"/>
                <w:szCs w:val="20"/>
              </w:rPr>
              <w:t>Reducing the minimum ABV content for Tequila from 37% to 35% is consistent with international standards. It will bring Australia and New Zealand into line with other developed nations, such as the EU and Canada.</w:t>
            </w:r>
          </w:p>
        </w:tc>
        <w:tc>
          <w:tcPr>
            <w:tcW w:w="3020" w:type="dxa"/>
          </w:tcPr>
          <w:p w14:paraId="502D066E" w14:textId="3F39323A" w:rsidR="003A3644" w:rsidRPr="00F26CDE" w:rsidRDefault="003A3644" w:rsidP="00EC5F73">
            <w:pPr>
              <w:rPr>
                <w:sz w:val="20"/>
                <w:szCs w:val="20"/>
              </w:rPr>
            </w:pPr>
            <w:r w:rsidRPr="00F26CDE">
              <w:rPr>
                <w:sz w:val="20"/>
                <w:szCs w:val="20"/>
              </w:rPr>
              <w:t>B</w:t>
            </w:r>
            <w:r w:rsidR="005D7D78">
              <w:rPr>
                <w:sz w:val="20"/>
                <w:szCs w:val="20"/>
              </w:rPr>
              <w:t>rown –</w:t>
            </w:r>
            <w:r w:rsidRPr="00F26CDE">
              <w:rPr>
                <w:sz w:val="20"/>
                <w:szCs w:val="20"/>
              </w:rPr>
              <w:t>F</w:t>
            </w:r>
            <w:r w:rsidR="005D7D78">
              <w:rPr>
                <w:sz w:val="20"/>
                <w:szCs w:val="20"/>
              </w:rPr>
              <w:t xml:space="preserve">orman </w:t>
            </w:r>
            <w:r w:rsidRPr="00F26CDE">
              <w:rPr>
                <w:sz w:val="20"/>
                <w:szCs w:val="20"/>
              </w:rPr>
              <w:t>A</w:t>
            </w:r>
            <w:r w:rsidR="00C72F22">
              <w:rPr>
                <w:sz w:val="20"/>
                <w:szCs w:val="20"/>
              </w:rPr>
              <w:t>ustralia Pty Ltd</w:t>
            </w:r>
          </w:p>
        </w:tc>
        <w:tc>
          <w:tcPr>
            <w:tcW w:w="3020" w:type="dxa"/>
          </w:tcPr>
          <w:p w14:paraId="6A5C7AE2" w14:textId="038981E2" w:rsidR="003A3644" w:rsidRPr="00F26CDE" w:rsidRDefault="003A3644" w:rsidP="00EC5F73">
            <w:pPr>
              <w:rPr>
                <w:sz w:val="20"/>
                <w:szCs w:val="20"/>
              </w:rPr>
            </w:pPr>
            <w:r w:rsidRPr="00F26CDE">
              <w:rPr>
                <w:sz w:val="20"/>
                <w:szCs w:val="20"/>
              </w:rPr>
              <w:t>Noted</w:t>
            </w:r>
            <w:r w:rsidR="00217626">
              <w:rPr>
                <w:sz w:val="20"/>
                <w:szCs w:val="20"/>
              </w:rPr>
              <w:t>.</w:t>
            </w:r>
          </w:p>
        </w:tc>
      </w:tr>
      <w:tr w:rsidR="003A3644" w:rsidRPr="00F26CDE" w14:paraId="1D263FB5" w14:textId="77777777" w:rsidTr="0081165C">
        <w:tc>
          <w:tcPr>
            <w:tcW w:w="3020" w:type="dxa"/>
            <w:shd w:val="clear" w:color="auto" w:fill="FFFFCC"/>
          </w:tcPr>
          <w:p w14:paraId="39FE28D8" w14:textId="77777777" w:rsidR="003A3644" w:rsidRPr="00F26CDE" w:rsidRDefault="003A3644" w:rsidP="00EC5F73">
            <w:pPr>
              <w:rPr>
                <w:sz w:val="20"/>
                <w:szCs w:val="20"/>
              </w:rPr>
            </w:pPr>
            <w:r w:rsidRPr="00F26CDE">
              <w:rPr>
                <w:sz w:val="20"/>
                <w:szCs w:val="20"/>
              </w:rPr>
              <w:t>Reducing the minimum ABV content for Tequila from 37% to 35% is unlikely to have an adverse impact on international trade. It will benefit trade by expanding the brand of Tequila that can be imported into Australia and New Zealand</w:t>
            </w:r>
          </w:p>
        </w:tc>
        <w:tc>
          <w:tcPr>
            <w:tcW w:w="3020" w:type="dxa"/>
            <w:shd w:val="clear" w:color="auto" w:fill="FFFFCC"/>
          </w:tcPr>
          <w:p w14:paraId="6671AE9F" w14:textId="00A0C630" w:rsidR="003A3644" w:rsidRPr="00F26CDE" w:rsidRDefault="00C72F22" w:rsidP="00EC5F73">
            <w:pPr>
              <w:rPr>
                <w:sz w:val="20"/>
                <w:szCs w:val="20"/>
              </w:rPr>
            </w:pPr>
            <w:r w:rsidRPr="00C72F22">
              <w:rPr>
                <w:sz w:val="20"/>
                <w:szCs w:val="20"/>
              </w:rPr>
              <w:t>Brown –Forman Australia Pty Ltd</w:t>
            </w:r>
          </w:p>
        </w:tc>
        <w:tc>
          <w:tcPr>
            <w:tcW w:w="3020" w:type="dxa"/>
            <w:shd w:val="clear" w:color="auto" w:fill="FFFFCC"/>
          </w:tcPr>
          <w:p w14:paraId="324506E5" w14:textId="77777777" w:rsidR="003A3644" w:rsidRPr="00F26CDE" w:rsidRDefault="003A3644" w:rsidP="00EC5F73">
            <w:pPr>
              <w:rPr>
                <w:sz w:val="20"/>
                <w:szCs w:val="20"/>
              </w:rPr>
            </w:pPr>
            <w:r w:rsidRPr="00F26CDE">
              <w:rPr>
                <w:sz w:val="20"/>
                <w:szCs w:val="20"/>
              </w:rPr>
              <w:t xml:space="preserve">Noted. </w:t>
            </w:r>
          </w:p>
        </w:tc>
      </w:tr>
      <w:tr w:rsidR="003A3644" w:rsidRPr="00F26CDE" w14:paraId="7F18DB81" w14:textId="77777777" w:rsidTr="00EC5F73">
        <w:tc>
          <w:tcPr>
            <w:tcW w:w="3020" w:type="dxa"/>
          </w:tcPr>
          <w:p w14:paraId="5F66C54A" w14:textId="77777777" w:rsidR="003A3644" w:rsidRPr="00F26CDE" w:rsidRDefault="003A3644" w:rsidP="00EC5F73">
            <w:pPr>
              <w:rPr>
                <w:sz w:val="20"/>
                <w:szCs w:val="20"/>
              </w:rPr>
            </w:pPr>
            <w:r w:rsidRPr="00F26CDE">
              <w:rPr>
                <w:sz w:val="20"/>
                <w:szCs w:val="20"/>
              </w:rPr>
              <w:t xml:space="preserve">Reducing the minimum ABV content for Tequila from 37% to 35% will enable Australian and New Zealand consumers to access a wider variety of Tequila brands across a variety or price points. </w:t>
            </w:r>
          </w:p>
        </w:tc>
        <w:tc>
          <w:tcPr>
            <w:tcW w:w="3020" w:type="dxa"/>
          </w:tcPr>
          <w:p w14:paraId="04AB8D1D" w14:textId="64AC9C94" w:rsidR="003A3644" w:rsidRPr="00F26CDE" w:rsidRDefault="00C72F22" w:rsidP="00EC5F73">
            <w:pPr>
              <w:rPr>
                <w:sz w:val="20"/>
                <w:szCs w:val="20"/>
              </w:rPr>
            </w:pPr>
            <w:r w:rsidRPr="00C72F22">
              <w:rPr>
                <w:sz w:val="20"/>
                <w:szCs w:val="20"/>
              </w:rPr>
              <w:t>Brown –Forman Australia Pty Ltd</w:t>
            </w:r>
          </w:p>
        </w:tc>
        <w:tc>
          <w:tcPr>
            <w:tcW w:w="3020" w:type="dxa"/>
          </w:tcPr>
          <w:p w14:paraId="44515439" w14:textId="511DED14" w:rsidR="003A3644" w:rsidRPr="00F26CDE" w:rsidRDefault="003A3644" w:rsidP="00EC5F73">
            <w:pPr>
              <w:rPr>
                <w:sz w:val="20"/>
                <w:szCs w:val="20"/>
              </w:rPr>
            </w:pPr>
            <w:r w:rsidRPr="00F26CDE">
              <w:rPr>
                <w:sz w:val="20"/>
                <w:szCs w:val="20"/>
              </w:rPr>
              <w:t>Noted</w:t>
            </w:r>
            <w:r w:rsidR="00217626">
              <w:rPr>
                <w:sz w:val="20"/>
                <w:szCs w:val="20"/>
              </w:rPr>
              <w:t>.</w:t>
            </w:r>
            <w:r w:rsidRPr="00F26CDE">
              <w:rPr>
                <w:sz w:val="20"/>
                <w:szCs w:val="20"/>
              </w:rPr>
              <w:t xml:space="preserve"> </w:t>
            </w:r>
          </w:p>
        </w:tc>
      </w:tr>
      <w:tr w:rsidR="003A3644" w:rsidRPr="00F26CDE" w14:paraId="5F6AFAA9" w14:textId="77777777" w:rsidTr="0081165C">
        <w:tc>
          <w:tcPr>
            <w:tcW w:w="3020" w:type="dxa"/>
            <w:shd w:val="clear" w:color="auto" w:fill="FFFFCC"/>
          </w:tcPr>
          <w:p w14:paraId="77A9EB08" w14:textId="7C7E3C05" w:rsidR="003A3644" w:rsidRPr="00F26CDE" w:rsidRDefault="003A3644" w:rsidP="00EC5F73">
            <w:pPr>
              <w:rPr>
                <w:sz w:val="20"/>
                <w:szCs w:val="20"/>
              </w:rPr>
            </w:pPr>
            <w:r w:rsidRPr="00F26CDE">
              <w:rPr>
                <w:sz w:val="20"/>
                <w:szCs w:val="20"/>
              </w:rPr>
              <w:t>Reducing the minimum ABV content for Tequila from 37% to 35% promote</w:t>
            </w:r>
            <w:r w:rsidR="003B3C24">
              <w:rPr>
                <w:sz w:val="20"/>
                <w:szCs w:val="20"/>
              </w:rPr>
              <w:t>s</w:t>
            </w:r>
            <w:r w:rsidRPr="00F26CDE">
              <w:rPr>
                <w:sz w:val="20"/>
                <w:szCs w:val="20"/>
              </w:rPr>
              <w:t xml:space="preserve"> competition.</w:t>
            </w:r>
          </w:p>
        </w:tc>
        <w:tc>
          <w:tcPr>
            <w:tcW w:w="3020" w:type="dxa"/>
            <w:shd w:val="clear" w:color="auto" w:fill="FFFFCC"/>
          </w:tcPr>
          <w:p w14:paraId="4CAA85D2" w14:textId="22AD7176" w:rsidR="003A3644" w:rsidRPr="00F26CDE" w:rsidRDefault="00C72F22" w:rsidP="00EC5F73">
            <w:pPr>
              <w:rPr>
                <w:sz w:val="20"/>
                <w:szCs w:val="20"/>
              </w:rPr>
            </w:pPr>
            <w:r w:rsidRPr="00C72F22">
              <w:rPr>
                <w:sz w:val="20"/>
                <w:szCs w:val="20"/>
              </w:rPr>
              <w:t>Brown –Forman Australia Pty Ltd</w:t>
            </w:r>
          </w:p>
        </w:tc>
        <w:tc>
          <w:tcPr>
            <w:tcW w:w="3020" w:type="dxa"/>
            <w:shd w:val="clear" w:color="auto" w:fill="FFFFCC"/>
          </w:tcPr>
          <w:p w14:paraId="44DCA321" w14:textId="04789BC3" w:rsidR="003A3644" w:rsidRPr="00F26CDE" w:rsidRDefault="00C72F22" w:rsidP="00EC5F73">
            <w:pPr>
              <w:rPr>
                <w:sz w:val="20"/>
                <w:szCs w:val="20"/>
              </w:rPr>
            </w:pPr>
            <w:r w:rsidRPr="001E5C86">
              <w:rPr>
                <w:sz w:val="20"/>
                <w:szCs w:val="20"/>
              </w:rPr>
              <w:t>Noted</w:t>
            </w:r>
            <w:r w:rsidR="00217626">
              <w:rPr>
                <w:sz w:val="20"/>
                <w:szCs w:val="20"/>
              </w:rPr>
              <w:t>.</w:t>
            </w:r>
          </w:p>
        </w:tc>
      </w:tr>
      <w:tr w:rsidR="003A3644" w:rsidRPr="00F26CDE" w14:paraId="66D9368E" w14:textId="77777777" w:rsidTr="00EC5F73">
        <w:tc>
          <w:tcPr>
            <w:tcW w:w="3020" w:type="dxa"/>
          </w:tcPr>
          <w:p w14:paraId="261EFEC9" w14:textId="413F41A3" w:rsidR="003A3644" w:rsidRPr="00F26CDE" w:rsidRDefault="003A3644" w:rsidP="00EC5F73">
            <w:pPr>
              <w:rPr>
                <w:sz w:val="20"/>
                <w:szCs w:val="20"/>
              </w:rPr>
            </w:pPr>
            <w:r w:rsidRPr="00F26CDE">
              <w:rPr>
                <w:sz w:val="20"/>
                <w:szCs w:val="20"/>
              </w:rPr>
              <w:t xml:space="preserve">The status quo already provides consumers with access </w:t>
            </w:r>
            <w:r w:rsidR="003B3C24">
              <w:rPr>
                <w:sz w:val="20"/>
                <w:szCs w:val="20"/>
              </w:rPr>
              <w:t xml:space="preserve">to </w:t>
            </w:r>
            <w:r w:rsidRPr="00F26CDE">
              <w:rPr>
                <w:sz w:val="20"/>
                <w:szCs w:val="20"/>
              </w:rPr>
              <w:t xml:space="preserve">a wide range – and the vast majority - of </w:t>
            </w:r>
            <w:r w:rsidR="00F07B1B">
              <w:rPr>
                <w:sz w:val="20"/>
                <w:szCs w:val="20"/>
              </w:rPr>
              <w:t>T</w:t>
            </w:r>
            <w:r w:rsidRPr="00F26CDE">
              <w:rPr>
                <w:sz w:val="20"/>
                <w:szCs w:val="20"/>
              </w:rPr>
              <w:t xml:space="preserve">equila products that legitimately use the </w:t>
            </w:r>
            <w:r w:rsidR="00F07B1B">
              <w:rPr>
                <w:sz w:val="20"/>
                <w:szCs w:val="20"/>
              </w:rPr>
              <w:t>T</w:t>
            </w:r>
            <w:r w:rsidRPr="00F26CDE">
              <w:rPr>
                <w:sz w:val="20"/>
                <w:szCs w:val="20"/>
              </w:rPr>
              <w:t>equila GI.</w:t>
            </w:r>
          </w:p>
        </w:tc>
        <w:tc>
          <w:tcPr>
            <w:tcW w:w="3020" w:type="dxa"/>
          </w:tcPr>
          <w:p w14:paraId="0E21333F" w14:textId="77777777" w:rsidR="003A3644" w:rsidRPr="00F26CDE" w:rsidRDefault="003A3644" w:rsidP="00EC5F73">
            <w:pPr>
              <w:rPr>
                <w:sz w:val="20"/>
                <w:szCs w:val="20"/>
              </w:rPr>
            </w:pPr>
            <w:r w:rsidRPr="00F26CDE">
              <w:rPr>
                <w:sz w:val="20"/>
                <w:szCs w:val="20"/>
              </w:rPr>
              <w:t>Diageo Australia and New Zealand</w:t>
            </w:r>
          </w:p>
        </w:tc>
        <w:tc>
          <w:tcPr>
            <w:tcW w:w="3020" w:type="dxa"/>
          </w:tcPr>
          <w:p w14:paraId="2AB7C3A4" w14:textId="77777777" w:rsidR="003A3644" w:rsidRPr="00F26CDE" w:rsidRDefault="003A3644" w:rsidP="00EC5F73">
            <w:pPr>
              <w:rPr>
                <w:sz w:val="20"/>
                <w:szCs w:val="20"/>
              </w:rPr>
            </w:pPr>
            <w:r w:rsidRPr="00F26CDE">
              <w:rPr>
                <w:sz w:val="20"/>
                <w:szCs w:val="20"/>
              </w:rPr>
              <w:t>Noted.</w:t>
            </w:r>
          </w:p>
        </w:tc>
      </w:tr>
      <w:tr w:rsidR="003A3644" w:rsidRPr="00F26CDE" w14:paraId="0A803404" w14:textId="77777777" w:rsidTr="0081165C">
        <w:tc>
          <w:tcPr>
            <w:tcW w:w="3020" w:type="dxa"/>
            <w:shd w:val="clear" w:color="auto" w:fill="FFFFCC"/>
          </w:tcPr>
          <w:p w14:paraId="360EC678" w14:textId="03263EE7" w:rsidR="003A3644" w:rsidRPr="00F26CDE" w:rsidRDefault="003A3644" w:rsidP="00EC5F73">
            <w:pPr>
              <w:rPr>
                <w:sz w:val="20"/>
                <w:szCs w:val="20"/>
              </w:rPr>
            </w:pPr>
            <w:r w:rsidRPr="00F26CDE">
              <w:rPr>
                <w:sz w:val="20"/>
                <w:szCs w:val="20"/>
              </w:rPr>
              <w:lastRenderedPageBreak/>
              <w:t xml:space="preserve">Reducing the minimum ABV content for Tequila from 37% to 35% is inconsistent with previous advice by the New Zealand, Australian and Mexican Governments that designating </w:t>
            </w:r>
            <w:r w:rsidR="00F07B1B">
              <w:rPr>
                <w:sz w:val="20"/>
                <w:szCs w:val="20"/>
              </w:rPr>
              <w:t>T</w:t>
            </w:r>
            <w:r w:rsidRPr="00F26CDE">
              <w:rPr>
                <w:sz w:val="20"/>
                <w:szCs w:val="20"/>
              </w:rPr>
              <w:t>equila as a GI in Australia and New Zealand will not require a Code variation</w:t>
            </w:r>
            <w:r w:rsidR="001048B7">
              <w:rPr>
                <w:sz w:val="20"/>
                <w:szCs w:val="20"/>
              </w:rPr>
              <w:t>.</w:t>
            </w:r>
            <w:r w:rsidRPr="00F26CDE">
              <w:rPr>
                <w:sz w:val="20"/>
                <w:szCs w:val="20"/>
              </w:rPr>
              <w:br/>
            </w:r>
            <w:r w:rsidRPr="00F26CDE">
              <w:rPr>
                <w:sz w:val="20"/>
                <w:szCs w:val="20"/>
              </w:rPr>
              <w:br/>
              <w:t>As part of the Comprehensive and Progressive Agreement for Trans-Pacific Partnership (CPTPP), there was an exchange of letters between Mexico and Australia, and Mexico and New Zealand that had the effect of designating Tequila as a GI in both countries. In all of these letters the respective Ministers in New Zealand, Australia and Mexico wrote that “no variation of the Code [the ANZ Food Standards Code] is necessary for such recognition.”</w:t>
            </w:r>
          </w:p>
        </w:tc>
        <w:tc>
          <w:tcPr>
            <w:tcW w:w="3020" w:type="dxa"/>
            <w:shd w:val="clear" w:color="auto" w:fill="FFFFCC"/>
          </w:tcPr>
          <w:p w14:paraId="6FE0BE1C" w14:textId="77777777" w:rsidR="003A3644" w:rsidRPr="00F26CDE" w:rsidRDefault="003A3644" w:rsidP="00EC5F73">
            <w:pPr>
              <w:rPr>
                <w:sz w:val="20"/>
                <w:szCs w:val="20"/>
              </w:rPr>
            </w:pPr>
            <w:r w:rsidRPr="00F26CDE">
              <w:rPr>
                <w:sz w:val="20"/>
                <w:szCs w:val="20"/>
              </w:rPr>
              <w:t>Diageo Australia and New Zealand</w:t>
            </w:r>
          </w:p>
        </w:tc>
        <w:tc>
          <w:tcPr>
            <w:tcW w:w="3020" w:type="dxa"/>
            <w:shd w:val="clear" w:color="auto" w:fill="FFFFCC"/>
          </w:tcPr>
          <w:p w14:paraId="1BEA342E" w14:textId="77777777" w:rsidR="003A3644" w:rsidRPr="00F26CDE" w:rsidRDefault="003A3644" w:rsidP="00EC5F73">
            <w:pPr>
              <w:rPr>
                <w:sz w:val="20"/>
                <w:szCs w:val="20"/>
              </w:rPr>
            </w:pPr>
            <w:r w:rsidRPr="00F26CDE">
              <w:rPr>
                <w:sz w:val="20"/>
                <w:szCs w:val="20"/>
              </w:rPr>
              <w:t xml:space="preserve">Noted. </w:t>
            </w:r>
          </w:p>
          <w:p w14:paraId="02E093DE" w14:textId="77777777" w:rsidR="003A3644" w:rsidRPr="00F26CDE" w:rsidRDefault="003A3644" w:rsidP="00EC5F73">
            <w:pPr>
              <w:rPr>
                <w:sz w:val="20"/>
                <w:szCs w:val="20"/>
              </w:rPr>
            </w:pPr>
          </w:p>
          <w:p w14:paraId="7C95663D" w14:textId="77777777" w:rsidR="003A3644" w:rsidRPr="00F26CDE" w:rsidRDefault="003A3644" w:rsidP="00EC5F73">
            <w:pPr>
              <w:rPr>
                <w:sz w:val="20"/>
                <w:szCs w:val="20"/>
              </w:rPr>
            </w:pPr>
            <w:r w:rsidRPr="00F26CDE">
              <w:rPr>
                <w:sz w:val="20"/>
                <w:szCs w:val="20"/>
              </w:rPr>
              <w:t>FSANZ is required to assess the application in accordance with the FSANZ Act. Advice that may have been given by Government in other contexts is not binding on FSANZ when assessing applications in accordance with that Act.</w:t>
            </w:r>
          </w:p>
        </w:tc>
      </w:tr>
      <w:tr w:rsidR="003A3644" w:rsidRPr="00F26CDE" w14:paraId="39012727" w14:textId="77777777" w:rsidTr="00EC5F73">
        <w:tc>
          <w:tcPr>
            <w:tcW w:w="3020" w:type="dxa"/>
          </w:tcPr>
          <w:p w14:paraId="1B8D52CA" w14:textId="157CE4B8" w:rsidR="003A3644" w:rsidRPr="00F26CDE" w:rsidRDefault="003A3644" w:rsidP="00EC5F73">
            <w:pPr>
              <w:pStyle w:val="FSTableText"/>
              <w:rPr>
                <w:b/>
              </w:rPr>
            </w:pPr>
            <w:r w:rsidRPr="00F26CDE">
              <w:t>Reducing the minimum ABV content for Tequila from 37% to 35% will undermine the responsible consumption of spirits promoted by the spirts industry. The current required minimum content is the accepted consumer and industry benchmark.</w:t>
            </w:r>
            <w:r w:rsidRPr="00F26CDE">
              <w:rPr>
                <w:b/>
              </w:rPr>
              <w:t xml:space="preserve"> </w:t>
            </w:r>
          </w:p>
          <w:p w14:paraId="17ADC077" w14:textId="77777777" w:rsidR="003A3644" w:rsidRPr="00F26CDE" w:rsidRDefault="003A3644" w:rsidP="00EC5F73">
            <w:pPr>
              <w:pStyle w:val="FSTableText"/>
              <w:rPr>
                <w:b/>
              </w:rPr>
            </w:pPr>
          </w:p>
        </w:tc>
        <w:tc>
          <w:tcPr>
            <w:tcW w:w="3020" w:type="dxa"/>
          </w:tcPr>
          <w:p w14:paraId="7FBD47BB" w14:textId="37C08301" w:rsidR="003A3644" w:rsidRPr="00F26CDE" w:rsidRDefault="003A3644" w:rsidP="00EC5F73">
            <w:pPr>
              <w:rPr>
                <w:sz w:val="20"/>
                <w:szCs w:val="20"/>
              </w:rPr>
            </w:pPr>
            <w:r w:rsidRPr="00F26CDE">
              <w:rPr>
                <w:sz w:val="20"/>
                <w:szCs w:val="20"/>
              </w:rPr>
              <w:t>Spirits Platform and Borco</w:t>
            </w:r>
          </w:p>
        </w:tc>
        <w:tc>
          <w:tcPr>
            <w:tcW w:w="3020" w:type="dxa"/>
          </w:tcPr>
          <w:p w14:paraId="1B75BB1C" w14:textId="77777777" w:rsidR="003A3644" w:rsidRPr="00F26CDE" w:rsidRDefault="003A3644" w:rsidP="00EC5F73">
            <w:pPr>
              <w:rPr>
                <w:sz w:val="20"/>
                <w:szCs w:val="20"/>
              </w:rPr>
            </w:pPr>
            <w:r w:rsidRPr="00F26CDE">
              <w:rPr>
                <w:sz w:val="20"/>
                <w:szCs w:val="20"/>
              </w:rPr>
              <w:t>Noted.</w:t>
            </w:r>
          </w:p>
          <w:p w14:paraId="0E97E37D" w14:textId="77777777" w:rsidR="003A3644" w:rsidRPr="00F26CDE" w:rsidRDefault="003A3644" w:rsidP="00EC5F73">
            <w:pPr>
              <w:rPr>
                <w:sz w:val="20"/>
                <w:szCs w:val="20"/>
              </w:rPr>
            </w:pPr>
          </w:p>
          <w:p w14:paraId="73FEDC5E" w14:textId="77777777" w:rsidR="003A3644" w:rsidRPr="00F26CDE" w:rsidRDefault="003A3644" w:rsidP="00EC5F73">
            <w:pPr>
              <w:rPr>
                <w:sz w:val="20"/>
                <w:szCs w:val="20"/>
              </w:rPr>
            </w:pPr>
            <w:r w:rsidRPr="00F26CDE">
              <w:rPr>
                <w:sz w:val="20"/>
                <w:szCs w:val="20"/>
              </w:rPr>
              <w:t xml:space="preserve">No evidence was provided in submissions to support this claim. </w:t>
            </w:r>
          </w:p>
          <w:p w14:paraId="1358F790" w14:textId="77777777" w:rsidR="003A3644" w:rsidRPr="00F26CDE" w:rsidRDefault="003A3644" w:rsidP="00EC5F73">
            <w:pPr>
              <w:rPr>
                <w:sz w:val="20"/>
                <w:szCs w:val="20"/>
              </w:rPr>
            </w:pPr>
          </w:p>
          <w:p w14:paraId="571E1B10" w14:textId="77777777" w:rsidR="003A3644" w:rsidRPr="00F26CDE" w:rsidRDefault="003A3644" w:rsidP="00EC5F73">
            <w:pPr>
              <w:rPr>
                <w:sz w:val="20"/>
                <w:szCs w:val="20"/>
              </w:rPr>
            </w:pPr>
            <w:r w:rsidRPr="00F26CDE">
              <w:rPr>
                <w:sz w:val="20"/>
                <w:szCs w:val="20"/>
              </w:rPr>
              <w:t>Nor is FSANZ aware of any such evidence.</w:t>
            </w:r>
          </w:p>
        </w:tc>
      </w:tr>
      <w:tr w:rsidR="003A3644" w:rsidRPr="00F26CDE" w14:paraId="5F645041" w14:textId="77777777" w:rsidTr="0081165C">
        <w:tc>
          <w:tcPr>
            <w:tcW w:w="3020" w:type="dxa"/>
            <w:shd w:val="clear" w:color="auto" w:fill="FFFFCC"/>
          </w:tcPr>
          <w:p w14:paraId="7C47E40C" w14:textId="0A9DB87E" w:rsidR="003A3644" w:rsidRPr="00F26CDE" w:rsidRDefault="003A3644" w:rsidP="00EC5F73">
            <w:pPr>
              <w:pStyle w:val="FSTableText"/>
            </w:pPr>
            <w:r w:rsidRPr="00F26CDE">
              <w:t>Reducing the minimum ABV content for Tequila from 37% to 35% could potentially lead to inferior Tequila brands entering the market, which will create a negative impact on all Tequila brands and products</w:t>
            </w:r>
            <w:r w:rsidR="001048B7">
              <w:t>.</w:t>
            </w:r>
          </w:p>
          <w:p w14:paraId="6D049B3D" w14:textId="77777777" w:rsidR="003A3644" w:rsidRPr="00F26CDE" w:rsidRDefault="003A3644" w:rsidP="00EC5F73">
            <w:pPr>
              <w:pStyle w:val="FSTableText"/>
            </w:pPr>
          </w:p>
          <w:p w14:paraId="64C46F2A" w14:textId="77777777" w:rsidR="003A3644" w:rsidRPr="00F26CDE" w:rsidRDefault="003A3644" w:rsidP="00EC5F73">
            <w:pPr>
              <w:pStyle w:val="FSTableText"/>
              <w:rPr>
                <w:b/>
              </w:rPr>
            </w:pPr>
            <w:r w:rsidRPr="00F26CDE">
              <w:t>The influx of inferior Tequila brands will undermine consumer interest in and experience of the product and will undermine industry’s focus on quality</w:t>
            </w:r>
            <w:r>
              <w:rPr>
                <w:b/>
              </w:rPr>
              <w:t xml:space="preserve"> </w:t>
            </w:r>
            <w:r w:rsidRPr="00497004">
              <w:t>and promotion of heritage brands</w:t>
            </w:r>
            <w:r>
              <w:rPr>
                <w:b/>
              </w:rPr>
              <w:t>.</w:t>
            </w:r>
          </w:p>
          <w:p w14:paraId="5EE98FC6" w14:textId="77777777" w:rsidR="003A3644" w:rsidRPr="00F26CDE" w:rsidRDefault="003A3644" w:rsidP="00EC5F73">
            <w:pPr>
              <w:pStyle w:val="FSTableText"/>
              <w:rPr>
                <w:b/>
              </w:rPr>
            </w:pPr>
          </w:p>
          <w:p w14:paraId="413D7FE3" w14:textId="77777777" w:rsidR="003A3644" w:rsidRPr="00F26CDE" w:rsidRDefault="003A3644" w:rsidP="00EC5F73">
            <w:pPr>
              <w:pStyle w:val="FSTableText"/>
            </w:pPr>
            <w:r w:rsidRPr="00F26CDE">
              <w:t>Reducing the alc/vol of Tequila alone will also reduce Tequila’s image against its competitive set and Tequila would no longer be considered a full proof spirit compared to other categories.</w:t>
            </w:r>
          </w:p>
          <w:p w14:paraId="6F6002F3" w14:textId="77777777" w:rsidR="003A3644" w:rsidRPr="00F26CDE" w:rsidRDefault="003A3644" w:rsidP="00EC5F73">
            <w:pPr>
              <w:pStyle w:val="FSTableText"/>
            </w:pPr>
          </w:p>
          <w:p w14:paraId="515E1C29" w14:textId="77777777" w:rsidR="003A3644" w:rsidRPr="00F26CDE" w:rsidRDefault="003A3644" w:rsidP="00EC5F73">
            <w:pPr>
              <w:pStyle w:val="FSTableText"/>
            </w:pPr>
            <w:r w:rsidRPr="00F26CDE">
              <w:t xml:space="preserve">Brands looking to deliver better value can already achieve this by being classified as a ‘Liqueur’.  </w:t>
            </w:r>
          </w:p>
          <w:p w14:paraId="226B42B6" w14:textId="77777777" w:rsidR="003A3644" w:rsidRPr="00F26CDE" w:rsidRDefault="003A3644" w:rsidP="00EC5F73">
            <w:pPr>
              <w:pStyle w:val="FSTableText"/>
              <w:rPr>
                <w:b/>
              </w:rPr>
            </w:pPr>
          </w:p>
        </w:tc>
        <w:tc>
          <w:tcPr>
            <w:tcW w:w="3020" w:type="dxa"/>
            <w:shd w:val="clear" w:color="auto" w:fill="FFFFCC"/>
          </w:tcPr>
          <w:p w14:paraId="07EB1697" w14:textId="77777777" w:rsidR="003A3644" w:rsidRPr="00F26CDE" w:rsidRDefault="003A3644" w:rsidP="00EC5F73">
            <w:pPr>
              <w:rPr>
                <w:sz w:val="20"/>
                <w:szCs w:val="20"/>
              </w:rPr>
            </w:pPr>
            <w:r w:rsidRPr="00F26CDE">
              <w:rPr>
                <w:sz w:val="20"/>
                <w:szCs w:val="20"/>
              </w:rPr>
              <w:lastRenderedPageBreak/>
              <w:t>Diageo Australia and New Zealand, Spirits Platform and Borco, Proximo Australia</w:t>
            </w:r>
          </w:p>
        </w:tc>
        <w:tc>
          <w:tcPr>
            <w:tcW w:w="3020" w:type="dxa"/>
            <w:shd w:val="clear" w:color="auto" w:fill="FFFFCC"/>
          </w:tcPr>
          <w:p w14:paraId="60CE437E" w14:textId="77777777" w:rsidR="003A3644" w:rsidRPr="00F26CDE" w:rsidRDefault="003A3644" w:rsidP="00EC5F73">
            <w:pPr>
              <w:pStyle w:val="FSTableText"/>
            </w:pPr>
            <w:r w:rsidRPr="00F26CDE">
              <w:t>Noted.</w:t>
            </w:r>
          </w:p>
          <w:p w14:paraId="64003228" w14:textId="77777777" w:rsidR="003A3644" w:rsidRPr="00F26CDE" w:rsidRDefault="003A3644" w:rsidP="00EC5F73">
            <w:pPr>
              <w:pStyle w:val="FSTableText"/>
            </w:pPr>
          </w:p>
          <w:p w14:paraId="76910C42" w14:textId="77777777" w:rsidR="003A3644" w:rsidRPr="00F26CDE" w:rsidRDefault="003A3644" w:rsidP="00EC5F73">
            <w:pPr>
              <w:pStyle w:val="FSTableText"/>
            </w:pPr>
            <w:r w:rsidRPr="00F26CDE">
              <w:t xml:space="preserve">FSANZ does not agree that a consequence of the draft variation will be an influx of inferior or imitation Tequila products into the market. </w:t>
            </w:r>
          </w:p>
          <w:p w14:paraId="3590371D" w14:textId="77777777" w:rsidR="003A3644" w:rsidRPr="00F26CDE" w:rsidRDefault="003A3644" w:rsidP="00EC5F73">
            <w:pPr>
              <w:pStyle w:val="FSTableText"/>
            </w:pPr>
          </w:p>
          <w:p w14:paraId="789F262E" w14:textId="77777777" w:rsidR="003A3644" w:rsidRPr="00F26CDE" w:rsidRDefault="003A3644" w:rsidP="00EC5F73">
            <w:pPr>
              <w:pStyle w:val="FSTableText"/>
            </w:pPr>
            <w:r w:rsidRPr="00F26CDE">
              <w:t>No evidence of such a consequence was provided in submissions.</w:t>
            </w:r>
          </w:p>
          <w:p w14:paraId="0C8899F7" w14:textId="77777777" w:rsidR="003A3644" w:rsidRPr="00F26CDE" w:rsidRDefault="003A3644" w:rsidP="00EC5F73">
            <w:pPr>
              <w:pStyle w:val="FSTableText"/>
            </w:pPr>
          </w:p>
          <w:p w14:paraId="6F8757E4" w14:textId="77777777" w:rsidR="003A3644" w:rsidRPr="00F26CDE" w:rsidRDefault="003A3644" w:rsidP="00EC5F73">
            <w:pPr>
              <w:pStyle w:val="FSTableText"/>
            </w:pPr>
            <w:r w:rsidRPr="00F26CDE">
              <w:t xml:space="preserve">All products legally produced in Mexico under the Tequila GI are produced under very strict rules and conditions to ensure product integrity. </w:t>
            </w:r>
          </w:p>
          <w:p w14:paraId="3643CAC0" w14:textId="77777777" w:rsidR="003A3644" w:rsidRPr="00F26CDE" w:rsidRDefault="003A3644" w:rsidP="00EC5F73">
            <w:pPr>
              <w:pStyle w:val="FSTableText"/>
            </w:pPr>
          </w:p>
          <w:p w14:paraId="61C60A94" w14:textId="77777777" w:rsidR="003A3644" w:rsidRPr="00F26CDE" w:rsidRDefault="003A3644" w:rsidP="00EC5F73">
            <w:pPr>
              <w:pStyle w:val="FSTableText"/>
            </w:pPr>
            <w:r w:rsidRPr="00F26CDE">
              <w:t>Imitation products would be non</w:t>
            </w:r>
            <w:r w:rsidRPr="00F26CDE">
              <w:noBreakHyphen/>
              <w:t>compliant under State and Territory food law.</w:t>
            </w:r>
          </w:p>
          <w:p w14:paraId="0590C003" w14:textId="77777777" w:rsidR="003A3644" w:rsidRPr="00F26CDE" w:rsidRDefault="003A3644" w:rsidP="00EC5F73">
            <w:pPr>
              <w:pStyle w:val="FSTableText"/>
            </w:pPr>
          </w:p>
          <w:p w14:paraId="5F83D3E1" w14:textId="7D12386B" w:rsidR="003A3644" w:rsidRPr="00F26CDE" w:rsidRDefault="003A3644" w:rsidP="003B3C24">
            <w:pPr>
              <w:pStyle w:val="FSTableText"/>
            </w:pPr>
            <w:r w:rsidRPr="00F26CDE">
              <w:t xml:space="preserve">FSANZ also notes that other </w:t>
            </w:r>
            <w:r w:rsidRPr="00F26CDE">
              <w:lastRenderedPageBreak/>
              <w:t>industry submi</w:t>
            </w:r>
            <w:r w:rsidR="003B3C24">
              <w:t>ssions did not share this view.</w:t>
            </w:r>
          </w:p>
        </w:tc>
      </w:tr>
      <w:tr w:rsidR="003A3644" w:rsidRPr="00F26CDE" w14:paraId="66081CFF" w14:textId="77777777" w:rsidTr="00EC5F73">
        <w:tc>
          <w:tcPr>
            <w:tcW w:w="3020" w:type="dxa"/>
          </w:tcPr>
          <w:p w14:paraId="2667AE93" w14:textId="77777777" w:rsidR="003A3644" w:rsidRPr="00F26CDE" w:rsidRDefault="003A3644" w:rsidP="00EC5F73">
            <w:pPr>
              <w:pStyle w:val="FSTableText"/>
            </w:pPr>
            <w:r w:rsidRPr="00F26CDE">
              <w:lastRenderedPageBreak/>
              <w:t>Reducing the minimum ABV content for Tequila from 37% to 35% will result in a reduction in excise revenues by reduced imports. It will reduce excise collection from Casa Cuervo alone, by over $1million.</w:t>
            </w:r>
          </w:p>
        </w:tc>
        <w:tc>
          <w:tcPr>
            <w:tcW w:w="3020" w:type="dxa"/>
          </w:tcPr>
          <w:p w14:paraId="72A0F286" w14:textId="77777777" w:rsidR="003A3644" w:rsidRPr="00F26CDE" w:rsidRDefault="003A3644" w:rsidP="00EC5F73">
            <w:pPr>
              <w:rPr>
                <w:sz w:val="20"/>
                <w:szCs w:val="20"/>
              </w:rPr>
            </w:pPr>
            <w:r w:rsidRPr="00F26CDE">
              <w:rPr>
                <w:sz w:val="20"/>
                <w:szCs w:val="20"/>
              </w:rPr>
              <w:t>Proximo Australia</w:t>
            </w:r>
          </w:p>
        </w:tc>
        <w:tc>
          <w:tcPr>
            <w:tcW w:w="3020" w:type="dxa"/>
          </w:tcPr>
          <w:p w14:paraId="2384F691" w14:textId="77777777" w:rsidR="003A3644" w:rsidRPr="00F26CDE" w:rsidRDefault="003A3644" w:rsidP="00EC5F73">
            <w:pPr>
              <w:rPr>
                <w:sz w:val="20"/>
                <w:szCs w:val="20"/>
              </w:rPr>
            </w:pPr>
            <w:r w:rsidRPr="00F26CDE">
              <w:rPr>
                <w:sz w:val="20"/>
                <w:szCs w:val="20"/>
              </w:rPr>
              <w:t>Noted.</w:t>
            </w:r>
          </w:p>
          <w:p w14:paraId="3EF3E421" w14:textId="77777777" w:rsidR="003A3644" w:rsidRPr="00F26CDE" w:rsidRDefault="003A3644" w:rsidP="00EC5F73">
            <w:pPr>
              <w:rPr>
                <w:sz w:val="20"/>
                <w:szCs w:val="20"/>
              </w:rPr>
            </w:pPr>
          </w:p>
          <w:p w14:paraId="2D839C75" w14:textId="11449D54" w:rsidR="003A3644" w:rsidRPr="00F26CDE" w:rsidRDefault="003A3644" w:rsidP="00EC5F73">
            <w:pPr>
              <w:pStyle w:val="FSTableText"/>
            </w:pPr>
            <w:r w:rsidRPr="00F26CDE">
              <w:t xml:space="preserve">Advice to FSANZ is that any change in excise revenue due to the proposed change is likely to be low (compared to overall excise revenues) and </w:t>
            </w:r>
            <w:r>
              <w:t xml:space="preserve">will be </w:t>
            </w:r>
            <w:r w:rsidRPr="00F26CDE">
              <w:t xml:space="preserve">dependent on a wide range of factors, including changes in quantities of different types of imported products.  </w:t>
            </w:r>
          </w:p>
          <w:p w14:paraId="2D15FF82" w14:textId="77777777" w:rsidR="003A3644" w:rsidRPr="00F26CDE" w:rsidRDefault="003A3644" w:rsidP="00EC5F73">
            <w:pPr>
              <w:pStyle w:val="FSTableText"/>
            </w:pPr>
          </w:p>
          <w:p w14:paraId="3FF7F13F" w14:textId="77777777" w:rsidR="003A3644" w:rsidRPr="00F26CDE" w:rsidRDefault="003A3644" w:rsidP="00EC5F73">
            <w:pPr>
              <w:pStyle w:val="FSTableText"/>
            </w:pPr>
            <w:r w:rsidRPr="00F26CDE">
              <w:t xml:space="preserve">The Australian Tax Office confirms a $1.71/litre reduction in payable excise tax for the 35% alc/vol Tequila opposed to the 37% alc/vol Tequila. However, the net effect on excise revenues might not be negative. For example if Tequila at 35% alc/vol creates a wider market for Tequila because of its lower cost, it could sufficiently stimulate demand to increase revenue if enough consumers switch from other products to Tequila rather than just move from 37% alc/vol to 35% alc/vol Tequila. </w:t>
            </w:r>
          </w:p>
          <w:p w14:paraId="25EEE19E" w14:textId="77777777" w:rsidR="003A3644" w:rsidRPr="00F26CDE" w:rsidRDefault="003A3644" w:rsidP="00EC5F73">
            <w:pPr>
              <w:pStyle w:val="FSTableText"/>
            </w:pPr>
          </w:p>
          <w:p w14:paraId="58523B2C" w14:textId="77777777" w:rsidR="003A3644" w:rsidRPr="00F26CDE" w:rsidRDefault="003A3644" w:rsidP="00EC5F73">
            <w:pPr>
              <w:pStyle w:val="FSTableText"/>
            </w:pPr>
            <w:r w:rsidRPr="00F26CDE">
              <w:t>FSANZ considers then, that the net effect is very difficult to predict.</w:t>
            </w:r>
          </w:p>
          <w:p w14:paraId="65B4D97A" w14:textId="77777777" w:rsidR="003A3644" w:rsidRPr="00F26CDE" w:rsidRDefault="003A3644" w:rsidP="00EC5F73">
            <w:pPr>
              <w:rPr>
                <w:sz w:val="20"/>
                <w:szCs w:val="20"/>
              </w:rPr>
            </w:pPr>
          </w:p>
        </w:tc>
      </w:tr>
      <w:tr w:rsidR="003A3644" w:rsidRPr="00F26CDE" w14:paraId="3B6900B3" w14:textId="77777777" w:rsidTr="0081165C">
        <w:tc>
          <w:tcPr>
            <w:tcW w:w="3020" w:type="dxa"/>
            <w:shd w:val="clear" w:color="auto" w:fill="FFFFCC"/>
          </w:tcPr>
          <w:p w14:paraId="604D5041" w14:textId="58212759" w:rsidR="003A3644" w:rsidRPr="00F26CDE" w:rsidRDefault="003A3644" w:rsidP="00EC5F73">
            <w:pPr>
              <w:pStyle w:val="FSTableText"/>
            </w:pPr>
            <w:r w:rsidRPr="00F26CDE">
              <w:t>Reducing the minimum ABV content for Tequila from 37% to 35% will result in increased production costs and offset consumer savings (e</w:t>
            </w:r>
            <w:r w:rsidR="00217626">
              <w:t>.</w:t>
            </w:r>
            <w:r w:rsidRPr="00F26CDE">
              <w:t>g</w:t>
            </w:r>
            <w:r w:rsidR="00217626">
              <w:t>.</w:t>
            </w:r>
            <w:r w:rsidRPr="00F26CDE">
              <w:t xml:space="preserve"> due to additional production costs to bottle unique 35% production runs, and the need for bespoke labelling)</w:t>
            </w:r>
            <w:r w:rsidR="001048B7">
              <w:t>.</w:t>
            </w:r>
          </w:p>
        </w:tc>
        <w:tc>
          <w:tcPr>
            <w:tcW w:w="3020" w:type="dxa"/>
            <w:shd w:val="clear" w:color="auto" w:fill="FFFFCC"/>
          </w:tcPr>
          <w:p w14:paraId="110CC3DA" w14:textId="77777777" w:rsidR="003A3644" w:rsidRPr="00F26CDE" w:rsidRDefault="003A3644" w:rsidP="00EC5F73">
            <w:pPr>
              <w:rPr>
                <w:sz w:val="20"/>
                <w:szCs w:val="20"/>
              </w:rPr>
            </w:pPr>
            <w:r w:rsidRPr="00F26CDE">
              <w:rPr>
                <w:sz w:val="20"/>
                <w:szCs w:val="20"/>
              </w:rPr>
              <w:t>Proximo Australia</w:t>
            </w:r>
          </w:p>
        </w:tc>
        <w:tc>
          <w:tcPr>
            <w:tcW w:w="3020" w:type="dxa"/>
            <w:shd w:val="clear" w:color="auto" w:fill="FFFFCC"/>
          </w:tcPr>
          <w:p w14:paraId="31C24DCD" w14:textId="77777777" w:rsidR="003A3644" w:rsidRPr="00F26CDE" w:rsidRDefault="003A3644" w:rsidP="00EC5F73">
            <w:pPr>
              <w:rPr>
                <w:sz w:val="20"/>
                <w:szCs w:val="20"/>
              </w:rPr>
            </w:pPr>
            <w:r w:rsidRPr="00F26CDE">
              <w:rPr>
                <w:sz w:val="20"/>
                <w:szCs w:val="20"/>
              </w:rPr>
              <w:t>Noted.</w:t>
            </w:r>
          </w:p>
          <w:p w14:paraId="062F6F84" w14:textId="77777777" w:rsidR="003A3644" w:rsidRPr="00F26CDE" w:rsidRDefault="003A3644" w:rsidP="00EC5F73">
            <w:pPr>
              <w:rPr>
                <w:sz w:val="20"/>
                <w:szCs w:val="20"/>
              </w:rPr>
            </w:pPr>
          </w:p>
          <w:p w14:paraId="64D5DDB6" w14:textId="77777777" w:rsidR="003A3644" w:rsidRPr="00F26CDE" w:rsidRDefault="003A3644" w:rsidP="00EC5F73">
            <w:pPr>
              <w:rPr>
                <w:sz w:val="20"/>
                <w:szCs w:val="20"/>
              </w:rPr>
            </w:pPr>
            <w:r w:rsidRPr="00F26CDE">
              <w:rPr>
                <w:sz w:val="20"/>
                <w:szCs w:val="20"/>
              </w:rPr>
              <w:t xml:space="preserve">Current products produced and sold at 37% alc/vol would not need labelling changes. </w:t>
            </w:r>
          </w:p>
          <w:p w14:paraId="7BA7893F" w14:textId="77777777" w:rsidR="003A3644" w:rsidRPr="00F26CDE" w:rsidRDefault="003A3644" w:rsidP="00EC5F73">
            <w:pPr>
              <w:rPr>
                <w:sz w:val="20"/>
                <w:szCs w:val="20"/>
              </w:rPr>
            </w:pPr>
          </w:p>
          <w:p w14:paraId="654938EF" w14:textId="77777777" w:rsidR="003A3644" w:rsidRPr="00F26CDE" w:rsidRDefault="003A3644" w:rsidP="00EC5F73">
            <w:pPr>
              <w:rPr>
                <w:sz w:val="20"/>
                <w:szCs w:val="20"/>
              </w:rPr>
            </w:pPr>
            <w:r w:rsidRPr="00F26CDE">
              <w:rPr>
                <w:sz w:val="20"/>
                <w:szCs w:val="20"/>
              </w:rPr>
              <w:t xml:space="preserve">The Code would not require any Tequila supplier to specifically market a 35-37% alc/vol Tequila. </w:t>
            </w:r>
          </w:p>
          <w:p w14:paraId="451A1D30" w14:textId="77777777" w:rsidR="003A3644" w:rsidRPr="00F26CDE" w:rsidRDefault="003A3644" w:rsidP="00EC5F73">
            <w:pPr>
              <w:rPr>
                <w:sz w:val="20"/>
                <w:szCs w:val="20"/>
              </w:rPr>
            </w:pPr>
          </w:p>
          <w:p w14:paraId="15DE97A7" w14:textId="331C0201" w:rsidR="003A3644" w:rsidRPr="00F26CDE" w:rsidRDefault="003A3644" w:rsidP="00EC5F73">
            <w:pPr>
              <w:rPr>
                <w:sz w:val="20"/>
                <w:szCs w:val="20"/>
              </w:rPr>
            </w:pPr>
            <w:r w:rsidRPr="00F26CDE">
              <w:rPr>
                <w:sz w:val="20"/>
                <w:szCs w:val="20"/>
              </w:rPr>
              <w:t xml:space="preserve">Tequila suppliers remain free to choose whether or not to sell </w:t>
            </w:r>
            <w:r w:rsidR="00F07B1B">
              <w:rPr>
                <w:sz w:val="20"/>
                <w:szCs w:val="20"/>
              </w:rPr>
              <w:t>T</w:t>
            </w:r>
            <w:r w:rsidRPr="00F26CDE">
              <w:rPr>
                <w:sz w:val="20"/>
                <w:szCs w:val="20"/>
              </w:rPr>
              <w:t>equila with the reduced alc/vol, taking into account associated production and labelling costs.</w:t>
            </w:r>
          </w:p>
          <w:p w14:paraId="176C93A6" w14:textId="77777777" w:rsidR="003A3644" w:rsidRPr="00F26CDE" w:rsidRDefault="003A3644" w:rsidP="00EC5F73">
            <w:pPr>
              <w:rPr>
                <w:sz w:val="20"/>
                <w:szCs w:val="20"/>
              </w:rPr>
            </w:pPr>
          </w:p>
        </w:tc>
      </w:tr>
      <w:tr w:rsidR="003A3644" w:rsidRPr="00F26CDE" w14:paraId="7AB3A1E3" w14:textId="77777777" w:rsidTr="003B3C24">
        <w:trPr>
          <w:cantSplit/>
        </w:trPr>
        <w:tc>
          <w:tcPr>
            <w:tcW w:w="3020" w:type="dxa"/>
          </w:tcPr>
          <w:p w14:paraId="464CB21C" w14:textId="77777777" w:rsidR="003A3644" w:rsidRPr="00F26CDE" w:rsidRDefault="003A3644" w:rsidP="00EC5F73">
            <w:pPr>
              <w:pStyle w:val="FSTableText"/>
            </w:pPr>
            <w:r w:rsidRPr="00F26CDE">
              <w:lastRenderedPageBreak/>
              <w:t xml:space="preserve">NZFGC supports the application for an amendment that would accommodate a reduced minimum alcohol level in Tequila. </w:t>
            </w:r>
          </w:p>
          <w:p w14:paraId="0759C945" w14:textId="77777777" w:rsidR="003A3644" w:rsidRPr="00F26CDE" w:rsidRDefault="003A3644" w:rsidP="00EC5F73">
            <w:pPr>
              <w:pStyle w:val="FSTableText"/>
            </w:pPr>
          </w:p>
          <w:p w14:paraId="1A8B2187" w14:textId="77777777" w:rsidR="003A3644" w:rsidRPr="00F26CDE" w:rsidRDefault="003A3644" w:rsidP="00EC5F73">
            <w:pPr>
              <w:pStyle w:val="FSTableText"/>
            </w:pPr>
            <w:r w:rsidRPr="00F26CDE">
              <w:t>However NZFGC suggest drafting a generic provision that accommodates any future reduced minimum alcohol level (i.e. &lt;37%) in a spirit that is legally entitled to use the relevant geographical indication (GI) for a spirit under the law of the country of origin, so that it could be sold in New Zealand and Australia.</w:t>
            </w:r>
          </w:p>
          <w:p w14:paraId="6691FA21" w14:textId="77777777" w:rsidR="003A3644" w:rsidRPr="00F26CDE" w:rsidRDefault="003A3644" w:rsidP="00EC5F73">
            <w:pPr>
              <w:pStyle w:val="FSTableText"/>
            </w:pPr>
          </w:p>
        </w:tc>
        <w:tc>
          <w:tcPr>
            <w:tcW w:w="3020" w:type="dxa"/>
          </w:tcPr>
          <w:p w14:paraId="0935A5C6" w14:textId="77777777" w:rsidR="003A3644" w:rsidRPr="00F26CDE" w:rsidRDefault="003A3644" w:rsidP="00EC5F73">
            <w:pPr>
              <w:pStyle w:val="FSTableText"/>
            </w:pPr>
            <w:r w:rsidRPr="00F26CDE">
              <w:t>New Zealand Food &amp; Grocery Council</w:t>
            </w:r>
          </w:p>
        </w:tc>
        <w:tc>
          <w:tcPr>
            <w:tcW w:w="3020" w:type="dxa"/>
          </w:tcPr>
          <w:p w14:paraId="6A2551FA" w14:textId="77777777" w:rsidR="003A3644" w:rsidRPr="00F26CDE" w:rsidRDefault="003A3644" w:rsidP="00EC5F73">
            <w:pPr>
              <w:pStyle w:val="FSTableText"/>
            </w:pPr>
            <w:r w:rsidRPr="00F26CDE">
              <w:t>Noted</w:t>
            </w:r>
          </w:p>
          <w:p w14:paraId="34C6D4BD" w14:textId="77777777" w:rsidR="003A3644" w:rsidRPr="00F26CDE" w:rsidRDefault="003A3644" w:rsidP="00EC5F73">
            <w:pPr>
              <w:pStyle w:val="FSTableText"/>
            </w:pPr>
          </w:p>
          <w:p w14:paraId="4ADC263C" w14:textId="77253811" w:rsidR="003A3644" w:rsidRPr="00F26CDE" w:rsidRDefault="003A3644" w:rsidP="00EC5F73">
            <w:pPr>
              <w:pStyle w:val="FSTableText"/>
            </w:pPr>
            <w:r w:rsidRPr="00F26CDE">
              <w:t xml:space="preserve">Such an amendment is out of scope for the purposes of this application. </w:t>
            </w:r>
          </w:p>
        </w:tc>
      </w:tr>
    </w:tbl>
    <w:p w14:paraId="7DC81605" w14:textId="7EC146A0" w:rsidR="002C1A3B" w:rsidRPr="00932F14" w:rsidRDefault="002C1A3B" w:rsidP="002C1A3B">
      <w:pPr>
        <w:pStyle w:val="Heading2"/>
      </w:pPr>
      <w:bookmarkStart w:id="80" w:name="_Toc370223472"/>
      <w:bookmarkStart w:id="81" w:name="_Toc370225387"/>
      <w:bookmarkStart w:id="82" w:name="_Toc16690831"/>
      <w:bookmarkStart w:id="83" w:name="_Toc309291812"/>
      <w:bookmarkStart w:id="84" w:name="_Toc175381442"/>
      <w:bookmarkEnd w:id="74"/>
      <w:bookmarkEnd w:id="75"/>
      <w:bookmarkEnd w:id="76"/>
      <w:bookmarkEnd w:id="77"/>
      <w:bookmarkEnd w:id="78"/>
      <w:bookmarkEnd w:id="79"/>
      <w:r>
        <w:t>2.2</w:t>
      </w:r>
      <w:r>
        <w:tab/>
      </w:r>
      <w:r w:rsidRPr="00932F14">
        <w:t xml:space="preserve">Risk </w:t>
      </w:r>
      <w:r>
        <w:t>a</w:t>
      </w:r>
      <w:r w:rsidRPr="00932F14">
        <w:t>ssessment</w:t>
      </w:r>
      <w:bookmarkEnd w:id="80"/>
      <w:bookmarkEnd w:id="81"/>
      <w:bookmarkEnd w:id="82"/>
      <w:r w:rsidRPr="00932F14">
        <w:t xml:space="preserve"> </w:t>
      </w:r>
    </w:p>
    <w:p w14:paraId="0138A446" w14:textId="63BF4117" w:rsidR="00280065" w:rsidRDefault="00280065" w:rsidP="00280065">
      <w:pPr>
        <w:rPr>
          <w:rFonts w:cs="Arial"/>
        </w:rPr>
      </w:pPr>
      <w:bookmarkStart w:id="85" w:name="_Toc370223473"/>
      <w:bookmarkStart w:id="86" w:name="_Toc370225388"/>
      <w:bookmarkStart w:id="87" w:name="_Toc175381450"/>
      <w:bookmarkEnd w:id="83"/>
      <w:bookmarkEnd w:id="84"/>
      <w:r>
        <w:rPr>
          <w:rFonts w:cs="Arial"/>
        </w:rPr>
        <w:t xml:space="preserve">The scope of this application was confined to permitting a slight reduction in the minimum alcohol content of </w:t>
      </w:r>
      <w:r w:rsidRPr="006A4AD0">
        <w:rPr>
          <w:u w:color="FFFF00"/>
          <w:lang w:val="en-NZ"/>
        </w:rPr>
        <w:t>Tequila</w:t>
      </w:r>
      <w:r w:rsidR="0081165C">
        <w:rPr>
          <w:u w:color="FFFF00"/>
          <w:lang w:val="en-NZ"/>
        </w:rPr>
        <w:t xml:space="preserve"> only</w:t>
      </w:r>
      <w:r w:rsidR="0081165C" w:rsidRPr="0081165C">
        <w:rPr>
          <w:rFonts w:cs="Arial"/>
        </w:rPr>
        <w:t xml:space="preserve">. FSANZ remains unaware of any evidence that a reduction of the minimum </w:t>
      </w:r>
      <w:r w:rsidR="0081165C">
        <w:rPr>
          <w:rFonts w:cs="Arial"/>
        </w:rPr>
        <w:t>alc/vol</w:t>
      </w:r>
      <w:r w:rsidR="0081165C" w:rsidRPr="0081165C">
        <w:rPr>
          <w:rFonts w:cs="Arial"/>
        </w:rPr>
        <w:t xml:space="preserve"> by 2% will result in a change in overall consumption patterns and that would warrant a public health and safety</w:t>
      </w:r>
      <w:r w:rsidR="0081165C" w:rsidRPr="0081165C">
        <w:rPr>
          <w:rFonts w:cs="Arial"/>
          <w:i/>
        </w:rPr>
        <w:t xml:space="preserve"> </w:t>
      </w:r>
      <w:r w:rsidR="0081165C" w:rsidRPr="001E5C86">
        <w:rPr>
          <w:rFonts w:cs="Arial"/>
        </w:rPr>
        <w:t>assessment</w:t>
      </w:r>
      <w:r w:rsidRPr="001E5C86">
        <w:rPr>
          <w:rFonts w:cs="Arial"/>
        </w:rPr>
        <w:t>.</w:t>
      </w:r>
      <w:r>
        <w:rPr>
          <w:rFonts w:cs="Arial"/>
        </w:rPr>
        <w:t xml:space="preserve"> </w:t>
      </w:r>
      <w:r w:rsidR="001E5C86">
        <w:rPr>
          <w:rFonts w:cs="Arial"/>
        </w:rPr>
        <w:t>Therefore</w:t>
      </w:r>
      <w:r>
        <w:rPr>
          <w:rFonts w:cs="Arial"/>
        </w:rPr>
        <w:t xml:space="preserve">, FSANZ did not undertake a public health and safety </w:t>
      </w:r>
      <w:r w:rsidR="00A67972">
        <w:rPr>
          <w:rFonts w:cs="Arial"/>
        </w:rPr>
        <w:t xml:space="preserve">risk </w:t>
      </w:r>
      <w:r>
        <w:rPr>
          <w:rFonts w:cs="Arial"/>
        </w:rPr>
        <w:t>assessment as there would be no change to the current risks associated with this product.</w:t>
      </w:r>
    </w:p>
    <w:p w14:paraId="5F1169E8" w14:textId="77777777" w:rsidR="002C1A3B" w:rsidRPr="00932F14" w:rsidRDefault="002C1A3B" w:rsidP="002C1A3B">
      <w:pPr>
        <w:pStyle w:val="Heading2"/>
      </w:pPr>
      <w:bookmarkStart w:id="88" w:name="_Toc16690832"/>
      <w:r>
        <w:t>2.3</w:t>
      </w:r>
      <w:r>
        <w:tab/>
        <w:t>Risk management</w:t>
      </w:r>
      <w:bookmarkEnd w:id="85"/>
      <w:bookmarkEnd w:id="86"/>
      <w:bookmarkEnd w:id="88"/>
    </w:p>
    <w:p w14:paraId="5BBBE301" w14:textId="77777777" w:rsidR="00745899" w:rsidRDefault="00280065" w:rsidP="00280065">
      <w:bookmarkStart w:id="89" w:name="_Toc309291814"/>
      <w:bookmarkStart w:id="90" w:name="_Toc370225389"/>
      <w:bookmarkStart w:id="91" w:name="_Toc286391012"/>
      <w:bookmarkEnd w:id="87"/>
      <w:r w:rsidRPr="00280065">
        <w:t>The options available to FSANZ, after assessment</w:t>
      </w:r>
      <w:r w:rsidR="00F42CEE">
        <w:t xml:space="preserve"> and public consultation</w:t>
      </w:r>
      <w:r w:rsidRPr="00280065">
        <w:t>, were to</w:t>
      </w:r>
      <w:r w:rsidR="00F42CEE">
        <w:t>:</w:t>
      </w:r>
      <w:r w:rsidRPr="00280065">
        <w:t xml:space="preserve"> </w:t>
      </w:r>
    </w:p>
    <w:p w14:paraId="2057ED98" w14:textId="03159A56" w:rsidR="00745899" w:rsidRDefault="00F42CEE" w:rsidP="00745899">
      <w:pPr>
        <w:pStyle w:val="ListParagraph"/>
        <w:numPr>
          <w:ilvl w:val="0"/>
          <w:numId w:val="9"/>
        </w:numPr>
      </w:pPr>
      <w:r>
        <w:t>approve the</w:t>
      </w:r>
      <w:r w:rsidR="00740563">
        <w:t xml:space="preserve"> </w:t>
      </w:r>
      <w:r w:rsidR="00280065" w:rsidRPr="00280065">
        <w:t xml:space="preserve">draft variation </w:t>
      </w:r>
      <w:r w:rsidR="00740563">
        <w:t xml:space="preserve">issued for consultation and which would </w:t>
      </w:r>
      <w:r w:rsidR="00280065" w:rsidRPr="00280065">
        <w:t xml:space="preserve">amend the Code to lower the minimum alcohol </w:t>
      </w:r>
      <w:r w:rsidR="00CD27AB">
        <w:t xml:space="preserve">content </w:t>
      </w:r>
      <w:r w:rsidR="00280065" w:rsidRPr="00280065">
        <w:t>specified in the Code for Tequila, from 37% to 35% alc/vol</w:t>
      </w:r>
      <w:r>
        <w:t xml:space="preserve">; </w:t>
      </w:r>
    </w:p>
    <w:p w14:paraId="1E8E4641" w14:textId="77777777" w:rsidR="00745899" w:rsidRDefault="00F42CEE" w:rsidP="00745899">
      <w:pPr>
        <w:pStyle w:val="ListParagraph"/>
        <w:numPr>
          <w:ilvl w:val="0"/>
          <w:numId w:val="9"/>
        </w:numPr>
      </w:pPr>
      <w:r>
        <w:t xml:space="preserve">approve an amended version of that draft variation; or </w:t>
      </w:r>
    </w:p>
    <w:p w14:paraId="502A5F95" w14:textId="498C1855" w:rsidR="00280065" w:rsidRPr="00280065" w:rsidRDefault="00F42CEE" w:rsidP="00745899">
      <w:pPr>
        <w:pStyle w:val="ListParagraph"/>
        <w:numPr>
          <w:ilvl w:val="0"/>
          <w:numId w:val="9"/>
        </w:numPr>
      </w:pPr>
      <w:r>
        <w:t xml:space="preserve">reject </w:t>
      </w:r>
      <w:r w:rsidR="00740563">
        <w:t>that</w:t>
      </w:r>
      <w:r>
        <w:t xml:space="preserve"> draft variation</w:t>
      </w:r>
      <w:r w:rsidR="00740563">
        <w:t>.</w:t>
      </w:r>
    </w:p>
    <w:p w14:paraId="04A1C9C6" w14:textId="77777777" w:rsidR="00280065" w:rsidRPr="00280065" w:rsidRDefault="00280065" w:rsidP="00280065"/>
    <w:p w14:paraId="4DC660F5" w14:textId="5238EE90" w:rsidR="00036DFB" w:rsidRPr="00280065" w:rsidRDefault="00280065" w:rsidP="00036DFB">
      <w:r w:rsidRPr="00280065">
        <w:t xml:space="preserve">FSANZ </w:t>
      </w:r>
      <w:r w:rsidR="00A67972">
        <w:t>is satisfied</w:t>
      </w:r>
      <w:r w:rsidRPr="00280065">
        <w:t>, in recommending a lower alc/vol percentage for Tequila only, that:</w:t>
      </w:r>
    </w:p>
    <w:p w14:paraId="0D274136" w14:textId="2EFF2D31" w:rsidR="00036DFB" w:rsidRPr="00036DFB" w:rsidRDefault="00036DFB" w:rsidP="00036DFB">
      <w:pPr>
        <w:pStyle w:val="ListParagraph"/>
        <w:widowControl/>
        <w:numPr>
          <w:ilvl w:val="0"/>
          <w:numId w:val="7"/>
        </w:numPr>
        <w:rPr>
          <w:rFonts w:cs="Arial"/>
          <w:lang w:bidi="ar-SA"/>
        </w:rPr>
      </w:pPr>
      <w:r w:rsidRPr="00036DFB">
        <w:rPr>
          <w:rFonts w:cs="Arial"/>
          <w:lang w:bidi="ar-SA"/>
        </w:rPr>
        <w:t>the integrity of Tequila GI will be maintained</w:t>
      </w:r>
    </w:p>
    <w:p w14:paraId="6380084D" w14:textId="77777777" w:rsidR="00280065" w:rsidRPr="00280065" w:rsidRDefault="00280065" w:rsidP="00280065">
      <w:pPr>
        <w:pStyle w:val="ListParagraph"/>
        <w:widowControl/>
        <w:numPr>
          <w:ilvl w:val="0"/>
          <w:numId w:val="7"/>
        </w:numPr>
        <w:rPr>
          <w:rFonts w:cs="Arial"/>
          <w:lang w:bidi="ar-SA"/>
        </w:rPr>
      </w:pPr>
      <w:r w:rsidRPr="00280065">
        <w:rPr>
          <w:rFonts w:cs="Arial"/>
          <w:lang w:bidi="ar-SA"/>
        </w:rPr>
        <w:t>there are no other aspects of the spirit Tequila that would change relating to this application</w:t>
      </w:r>
    </w:p>
    <w:p w14:paraId="41CB6CC8" w14:textId="77777777" w:rsidR="00280065" w:rsidRPr="00280065" w:rsidRDefault="00280065" w:rsidP="00280065">
      <w:pPr>
        <w:pStyle w:val="ListParagraph"/>
        <w:widowControl/>
        <w:numPr>
          <w:ilvl w:val="0"/>
          <w:numId w:val="7"/>
        </w:numPr>
        <w:rPr>
          <w:rFonts w:cs="Arial"/>
          <w:lang w:bidi="ar-SA"/>
        </w:rPr>
      </w:pPr>
      <w:r w:rsidRPr="00280065">
        <w:rPr>
          <w:rFonts w:cs="Arial"/>
          <w:lang w:bidi="ar-SA"/>
        </w:rPr>
        <w:t>consumers will have a greater choice across the full range of products entitled to use the Tequila GI</w:t>
      </w:r>
    </w:p>
    <w:p w14:paraId="4273E552" w14:textId="3664AD10" w:rsidR="00036DFB" w:rsidRPr="00280065" w:rsidRDefault="00036DFB" w:rsidP="00036DFB">
      <w:pPr>
        <w:pStyle w:val="ListParagraph"/>
        <w:widowControl/>
        <w:numPr>
          <w:ilvl w:val="0"/>
          <w:numId w:val="7"/>
        </w:numPr>
        <w:rPr>
          <w:rFonts w:cs="Arial"/>
          <w:lang w:bidi="ar-SA"/>
        </w:rPr>
      </w:pPr>
      <w:r w:rsidRPr="00280065">
        <w:rPr>
          <w:rFonts w:cs="Arial"/>
          <w:lang w:bidi="ar-SA"/>
        </w:rPr>
        <w:t xml:space="preserve">Tequila would still be subject to a minimum alc/vol </w:t>
      </w:r>
      <w:r w:rsidR="00CD27AB">
        <w:rPr>
          <w:rFonts w:cs="Arial"/>
          <w:lang w:bidi="ar-SA"/>
        </w:rPr>
        <w:t>content</w:t>
      </w:r>
    </w:p>
    <w:p w14:paraId="34190355" w14:textId="3A7582E2" w:rsidR="00280065" w:rsidRDefault="00280065" w:rsidP="00280065">
      <w:pPr>
        <w:pStyle w:val="ListParagraph"/>
        <w:widowControl/>
        <w:numPr>
          <w:ilvl w:val="0"/>
          <w:numId w:val="7"/>
        </w:numPr>
        <w:rPr>
          <w:rFonts w:cs="Arial"/>
          <w:lang w:bidi="ar-SA"/>
        </w:rPr>
      </w:pPr>
      <w:r w:rsidRPr="00280065">
        <w:rPr>
          <w:rFonts w:cs="Arial"/>
          <w:lang w:bidi="ar-SA"/>
        </w:rPr>
        <w:t>a reduction in the minimum alc/vol</w:t>
      </w:r>
      <w:r w:rsidRPr="00280065">
        <w:t xml:space="preserve"> </w:t>
      </w:r>
      <w:r w:rsidRPr="00280065">
        <w:rPr>
          <w:rFonts w:cs="Arial"/>
          <w:lang w:bidi="ar-SA"/>
        </w:rPr>
        <w:t xml:space="preserve">percentage will be consistent with the recognition of the Tequila GI internationally </w:t>
      </w:r>
    </w:p>
    <w:p w14:paraId="3EA1A314" w14:textId="77777777" w:rsidR="00280065" w:rsidRPr="00280065" w:rsidRDefault="00280065" w:rsidP="00280065">
      <w:pPr>
        <w:pStyle w:val="ListParagraph"/>
        <w:widowControl/>
        <w:numPr>
          <w:ilvl w:val="0"/>
          <w:numId w:val="7"/>
        </w:numPr>
        <w:rPr>
          <w:rFonts w:cs="Arial"/>
          <w:lang w:bidi="ar-SA"/>
        </w:rPr>
      </w:pPr>
      <w:r w:rsidRPr="00280065">
        <w:rPr>
          <w:rFonts w:cs="Arial"/>
          <w:lang w:bidi="ar-SA"/>
        </w:rPr>
        <w:t xml:space="preserve">unnecessary obstacles to trade can be avoided. </w:t>
      </w:r>
    </w:p>
    <w:p w14:paraId="59FA0FE1" w14:textId="77777777" w:rsidR="00280065" w:rsidRPr="00280065" w:rsidRDefault="00280065" w:rsidP="00280065"/>
    <w:p w14:paraId="4074DE2C" w14:textId="5963371A" w:rsidR="001E5C86" w:rsidRPr="00280065" w:rsidRDefault="00280065" w:rsidP="001E5C86">
      <w:r w:rsidRPr="00280065">
        <w:t>FSANZ’s conclusion</w:t>
      </w:r>
      <w:r w:rsidR="001E5C86">
        <w:t xml:space="preserve"> </w:t>
      </w:r>
      <w:r w:rsidRPr="00280065">
        <w:t xml:space="preserve">is that amendment of the Code as requested by Spirits New Zealand </w:t>
      </w:r>
      <w:r w:rsidR="00D1728E">
        <w:t>was</w:t>
      </w:r>
      <w:r w:rsidRPr="00280065">
        <w:t xml:space="preserve"> warranted</w:t>
      </w:r>
      <w:r w:rsidR="001E5C86">
        <w:t xml:space="preserve"> and</w:t>
      </w:r>
      <w:r w:rsidR="001E5C86" w:rsidRPr="00280065">
        <w:t xml:space="preserve"> therefore </w:t>
      </w:r>
      <w:r w:rsidR="001E5C86">
        <w:t>approved</w:t>
      </w:r>
      <w:r w:rsidR="001E5C86" w:rsidRPr="00280065">
        <w:t xml:space="preserve"> a</w:t>
      </w:r>
      <w:r w:rsidR="001E5C86">
        <w:t>n amended</w:t>
      </w:r>
      <w:r w:rsidR="001E5C86" w:rsidRPr="00280065">
        <w:t xml:space="preserve"> draft variation to amend the Code to lower the minimum alcohol </w:t>
      </w:r>
      <w:r w:rsidR="001E5C86">
        <w:t>content</w:t>
      </w:r>
      <w:r w:rsidR="001E5C86" w:rsidRPr="00280065">
        <w:t xml:space="preserve"> specified in the Code for Tequila, from 37% to 35% alc/vol.</w:t>
      </w:r>
    </w:p>
    <w:p w14:paraId="04D11C1A" w14:textId="77777777" w:rsidR="001E5C86" w:rsidRDefault="001E5C86" w:rsidP="001E5C86"/>
    <w:p w14:paraId="69400DDE" w14:textId="7C0271B5" w:rsidR="00280065" w:rsidRPr="00280065" w:rsidRDefault="00740563" w:rsidP="001E5C86">
      <w:r>
        <w:t xml:space="preserve">FSANZ identified a typographical error in the draft variation issued for public consultation </w:t>
      </w:r>
      <w:r>
        <w:lastRenderedPageBreak/>
        <w:t>which required correction.</w:t>
      </w:r>
    </w:p>
    <w:p w14:paraId="5960E366" w14:textId="77777777" w:rsidR="00280065" w:rsidRPr="00280065" w:rsidRDefault="00280065" w:rsidP="00280065"/>
    <w:p w14:paraId="6715CCD9" w14:textId="77777777" w:rsidR="002C1A3B" w:rsidRPr="008C301D" w:rsidRDefault="002C1A3B" w:rsidP="002C1A3B">
      <w:pPr>
        <w:pStyle w:val="Heading2"/>
      </w:pPr>
      <w:bookmarkStart w:id="92" w:name="_Toc16690833"/>
      <w:r>
        <w:t>2</w:t>
      </w:r>
      <w:r w:rsidRPr="008C301D">
        <w:t>.</w:t>
      </w:r>
      <w:r>
        <w:t>4</w:t>
      </w:r>
      <w:r w:rsidRPr="008C301D">
        <w:tab/>
        <w:t>Risk communication</w:t>
      </w:r>
      <w:bookmarkEnd w:id="89"/>
      <w:bookmarkEnd w:id="90"/>
      <w:bookmarkEnd w:id="92"/>
      <w:r w:rsidRPr="008C301D">
        <w:t xml:space="preserve"> </w:t>
      </w:r>
    </w:p>
    <w:p w14:paraId="4A609199" w14:textId="77777777" w:rsidR="002C1A3B" w:rsidRPr="007F3C3C" w:rsidRDefault="002C1A3B" w:rsidP="002C1A3B">
      <w:pPr>
        <w:pStyle w:val="Heading3"/>
      </w:pPr>
      <w:bookmarkStart w:id="93" w:name="_Toc300933437"/>
      <w:bookmarkStart w:id="94" w:name="_Toc370223475"/>
      <w:bookmarkStart w:id="95" w:name="_Toc370225390"/>
      <w:bookmarkStart w:id="96" w:name="_Toc16690834"/>
      <w:r w:rsidRPr="007F3C3C">
        <w:t>2.4.1</w:t>
      </w:r>
      <w:r w:rsidRPr="007F3C3C">
        <w:tab/>
        <w:t>Consultation</w:t>
      </w:r>
      <w:bookmarkEnd w:id="93"/>
      <w:bookmarkEnd w:id="94"/>
      <w:bookmarkEnd w:id="95"/>
      <w:bookmarkEnd w:id="96"/>
    </w:p>
    <w:p w14:paraId="6AA96CBD" w14:textId="77777777" w:rsidR="00D1728E" w:rsidRPr="00765835" w:rsidRDefault="00D1728E" w:rsidP="00D1728E">
      <w:bookmarkStart w:id="97" w:name="_Toc370225391"/>
      <w:bookmarkStart w:id="98" w:name="_Toc175381455"/>
      <w:bookmarkEnd w:id="64"/>
      <w:bookmarkEnd w:id="65"/>
      <w:bookmarkEnd w:id="66"/>
      <w:bookmarkEnd w:id="67"/>
      <w:bookmarkEnd w:id="68"/>
      <w:bookmarkEnd w:id="69"/>
      <w:bookmarkEnd w:id="91"/>
      <w:r w:rsidRPr="00765835">
        <w:rPr>
          <w:szCs w:val="22"/>
        </w:rPr>
        <w:t xml:space="preserve">Consultation is a key part of FSANZ’s standards development process. </w:t>
      </w:r>
      <w:r w:rsidRPr="00765835">
        <w:t>FSANZ developed and applied a basic communication strategy to this application. All calls for submissions are notified via the Food Standards Notification Circular, media release, FSANZ’s social media tools and Food Standards News.</w:t>
      </w:r>
    </w:p>
    <w:p w14:paraId="00BD90BD" w14:textId="77777777" w:rsidR="00D1728E" w:rsidRPr="00765835" w:rsidRDefault="00D1728E" w:rsidP="00D1728E"/>
    <w:p w14:paraId="036662BA" w14:textId="1968A240" w:rsidR="00D1728E" w:rsidRPr="00765835" w:rsidRDefault="00D1728E" w:rsidP="00D1728E">
      <w:pPr>
        <w:rPr>
          <w:szCs w:val="22"/>
        </w:rPr>
      </w:pPr>
      <w:r w:rsidRPr="00765835">
        <w:t>The process by which FSANZ considers standard</w:t>
      </w:r>
      <w:r>
        <w:t>s</w:t>
      </w:r>
      <w:r w:rsidRPr="00765835">
        <w:t xml:space="preserve"> development matters is open, accountable, consultative and transparent. Public submissions </w:t>
      </w:r>
      <w:r>
        <w:t>we</w:t>
      </w:r>
      <w:r w:rsidRPr="00765835">
        <w:t xml:space="preserve">re called to obtain the views of interested parties on issues raised by the application and the impacts of </w:t>
      </w:r>
      <w:r>
        <w:t>the regulatory option</w:t>
      </w:r>
      <w:r w:rsidRPr="00765835">
        <w:t xml:space="preserve">. </w:t>
      </w:r>
      <w:r w:rsidRPr="00765835">
        <w:rPr>
          <w:szCs w:val="22"/>
        </w:rPr>
        <w:t>FSANZ acknowledges the time taken by individuals and organisations to make submissions on this application.</w:t>
      </w:r>
    </w:p>
    <w:p w14:paraId="09E638AA" w14:textId="77777777" w:rsidR="00D1728E" w:rsidRPr="00765835" w:rsidRDefault="00D1728E" w:rsidP="00D1728E">
      <w:pPr>
        <w:rPr>
          <w:szCs w:val="22"/>
        </w:rPr>
      </w:pPr>
    </w:p>
    <w:p w14:paraId="60188E7B" w14:textId="77777777" w:rsidR="00D1728E" w:rsidRPr="00765835" w:rsidRDefault="00D1728E" w:rsidP="00D1728E">
      <w:r w:rsidRPr="00765835">
        <w:t xml:space="preserve">The draft variation </w:t>
      </w:r>
      <w:r>
        <w:t>was</w:t>
      </w:r>
      <w:r w:rsidRPr="00765835">
        <w:t xml:space="preserve"> considered for approval by the FSANZ Board taking into account public comments received from this call for submissions.</w:t>
      </w:r>
    </w:p>
    <w:p w14:paraId="6336F042" w14:textId="21967EFF" w:rsidR="002C1A3B" w:rsidRPr="007F3C3C" w:rsidRDefault="002C1A3B" w:rsidP="002C1A3B">
      <w:pPr>
        <w:pStyle w:val="Heading3"/>
      </w:pPr>
      <w:bookmarkStart w:id="99" w:name="_Toc16690835"/>
      <w:r w:rsidRPr="007F3C3C">
        <w:t>2.4.2</w:t>
      </w:r>
      <w:r w:rsidRPr="007F3C3C">
        <w:tab/>
        <w:t>World Trade Organization</w:t>
      </w:r>
      <w:bookmarkEnd w:id="97"/>
      <w:bookmarkEnd w:id="99"/>
    </w:p>
    <w:p w14:paraId="694260E0" w14:textId="3A7B45AF" w:rsidR="007F3C3C" w:rsidRPr="00DC6570" w:rsidRDefault="002C1A3B" w:rsidP="007F3C3C">
      <w:pPr>
        <w:rPr>
          <w:rFonts w:cs="Arial"/>
          <w:color w:val="000000"/>
        </w:rPr>
      </w:pPr>
      <w:r w:rsidRPr="007F3C3C">
        <w:rPr>
          <w:rFonts w:cs="Arial"/>
        </w:rPr>
        <w:t>As members of the World Trade Organization (WTO)</w:t>
      </w:r>
      <w:bookmarkStart w:id="100" w:name="_Toc370223477"/>
      <w:bookmarkStart w:id="101" w:name="_Toc370225392"/>
      <w:bookmarkStart w:id="102" w:name="_Toc309291816"/>
      <w:bookmarkStart w:id="103" w:name="_Toc300933448"/>
      <w:bookmarkStart w:id="104" w:name="_Toc300933577"/>
      <w:bookmarkStart w:id="105" w:name="_Toc301535601"/>
      <w:bookmarkStart w:id="106" w:name="_Toc309385464"/>
      <w:bookmarkStart w:id="107" w:name="_Toc175381456"/>
      <w:bookmarkEnd w:id="98"/>
      <w:r w:rsidR="007F3C3C" w:rsidRPr="007F3C3C">
        <w:rPr>
          <w:rFonts w:cs="Arial"/>
        </w:rPr>
        <w:t xml:space="preserve">, Australia and New Zealand are obliged to notify WTO members where proposed mandatory regulatory measures are inconsistent with any existing or imminent international standards </w:t>
      </w:r>
      <w:r w:rsidR="007F3C3C" w:rsidRPr="00DC6570">
        <w:rPr>
          <w:rFonts w:cs="Arial"/>
          <w:color w:val="000000"/>
        </w:rPr>
        <w:t>and the proposed measure may have a significant effect on trade.</w:t>
      </w:r>
    </w:p>
    <w:p w14:paraId="328B5269" w14:textId="77777777" w:rsidR="007F3C3C" w:rsidRDefault="007F3C3C" w:rsidP="007F3C3C">
      <w:pPr>
        <w:rPr>
          <w:rFonts w:cs="Arial"/>
        </w:rPr>
      </w:pPr>
    </w:p>
    <w:p w14:paraId="4393D7AA" w14:textId="594C1381" w:rsidR="007F3C3C" w:rsidRPr="00545790" w:rsidRDefault="007F3C3C" w:rsidP="007F3C3C">
      <w:pPr>
        <w:rPr>
          <w:rFonts w:cs="Arial"/>
          <w:iCs/>
        </w:rPr>
      </w:pPr>
      <w:r w:rsidRPr="00545790">
        <w:rPr>
          <w:rFonts w:cs="Arial"/>
        </w:rPr>
        <w:t>The Tequila</w:t>
      </w:r>
      <w:r>
        <w:rPr>
          <w:rFonts w:cs="Arial"/>
        </w:rPr>
        <w:t xml:space="preserve"> GI is </w:t>
      </w:r>
      <w:r w:rsidRPr="00545790">
        <w:rPr>
          <w:rFonts w:cs="Arial"/>
        </w:rPr>
        <w:t xml:space="preserve">recognised internationally and amending the Code to reduce the minimum alcohol </w:t>
      </w:r>
      <w:r w:rsidR="00CD27AB">
        <w:rPr>
          <w:rFonts w:cs="Arial"/>
        </w:rPr>
        <w:t>content</w:t>
      </w:r>
      <w:r w:rsidR="00CD27AB" w:rsidRPr="00545790">
        <w:rPr>
          <w:rFonts w:cs="Arial"/>
        </w:rPr>
        <w:t xml:space="preserve"> </w:t>
      </w:r>
      <w:r w:rsidRPr="00545790">
        <w:rPr>
          <w:rFonts w:cs="Arial"/>
        </w:rPr>
        <w:t>from 37% to 35%</w:t>
      </w:r>
      <w:r w:rsidRPr="006C100E">
        <w:t xml:space="preserve"> </w:t>
      </w:r>
      <w:r w:rsidRPr="006C100E">
        <w:rPr>
          <w:rFonts w:cs="Arial"/>
        </w:rPr>
        <w:t>alc/vol</w:t>
      </w:r>
      <w:r w:rsidRPr="00545790">
        <w:rPr>
          <w:rFonts w:cs="Arial"/>
        </w:rPr>
        <w:t xml:space="preserve"> to ensure that </w:t>
      </w:r>
      <w:r w:rsidR="00740563">
        <w:rPr>
          <w:rFonts w:cs="Arial"/>
        </w:rPr>
        <w:t>c</w:t>
      </w:r>
      <w:r w:rsidR="00C62332">
        <w:rPr>
          <w:rFonts w:cs="Arial"/>
        </w:rPr>
        <w:t>ompl</w:t>
      </w:r>
      <w:r w:rsidR="00740563">
        <w:rPr>
          <w:rFonts w:cs="Arial"/>
        </w:rPr>
        <w:t>i</w:t>
      </w:r>
      <w:r w:rsidR="00C62332">
        <w:rPr>
          <w:rFonts w:cs="Arial"/>
        </w:rPr>
        <w:t>a</w:t>
      </w:r>
      <w:r w:rsidR="00740563">
        <w:rPr>
          <w:rFonts w:cs="Arial"/>
        </w:rPr>
        <w:t>nce with that internationally recognised GI</w:t>
      </w:r>
      <w:r w:rsidRPr="00545790">
        <w:rPr>
          <w:rFonts w:cs="Arial"/>
        </w:rPr>
        <w:t xml:space="preserve"> is unlikely to have a significant effect on international trade. Instead, it would remove a current trading obstacle. </w:t>
      </w:r>
      <w:r w:rsidRPr="00545790">
        <w:rPr>
          <w:rFonts w:cs="Arial"/>
          <w:iCs/>
        </w:rPr>
        <w:t xml:space="preserve">Therefore, a notification to the WTO under </w:t>
      </w:r>
      <w:r w:rsidRPr="00545790">
        <w:rPr>
          <w:rFonts w:cs="Arial"/>
        </w:rPr>
        <w:t>Australia’s and New Zealand’s</w:t>
      </w:r>
      <w:r w:rsidRPr="00545790">
        <w:rPr>
          <w:rFonts w:cs="Arial"/>
          <w:iCs/>
        </w:rPr>
        <w:t xml:space="preserve"> obligations under the WTO Technical Barriers to Trade or Application of Sanitary and Phytosanitary Measures Agreement was not considered necessary.</w:t>
      </w:r>
    </w:p>
    <w:p w14:paraId="7E8D078E" w14:textId="514BEFFB" w:rsidR="002C1A3B" w:rsidRPr="002C1A3B" w:rsidRDefault="002C1A3B" w:rsidP="007F3C3C">
      <w:pPr>
        <w:pStyle w:val="Heading2"/>
      </w:pPr>
      <w:bookmarkStart w:id="108" w:name="_Toc16690836"/>
      <w:r w:rsidRPr="002C1A3B">
        <w:t>2.5</w:t>
      </w:r>
      <w:r w:rsidRPr="002C1A3B">
        <w:tab/>
        <w:t>FSANZ Act assessment requirements</w:t>
      </w:r>
      <w:bookmarkEnd w:id="100"/>
      <w:bookmarkEnd w:id="101"/>
      <w:bookmarkEnd w:id="108"/>
    </w:p>
    <w:p w14:paraId="0367CFDF" w14:textId="57DC65E2" w:rsidR="002C1A3B" w:rsidRPr="002C1A3B" w:rsidRDefault="002C1A3B" w:rsidP="002C1A3B">
      <w:pPr>
        <w:pStyle w:val="Heading3"/>
      </w:pPr>
      <w:bookmarkStart w:id="109" w:name="_Toc370223478"/>
      <w:bookmarkStart w:id="110" w:name="_Toc370225393"/>
      <w:bookmarkStart w:id="111" w:name="_Toc16690837"/>
      <w:bookmarkEnd w:id="102"/>
      <w:bookmarkEnd w:id="103"/>
      <w:bookmarkEnd w:id="104"/>
      <w:bookmarkEnd w:id="105"/>
      <w:bookmarkEnd w:id="106"/>
      <w:r w:rsidRPr="002C1A3B">
        <w:t>2.5.1</w:t>
      </w:r>
      <w:r w:rsidRPr="002C1A3B">
        <w:tab/>
        <w:t>Section</w:t>
      </w:r>
      <w:r w:rsidRPr="007F3C3C">
        <w:t xml:space="preserve"> 29</w:t>
      </w:r>
      <w:bookmarkEnd w:id="109"/>
      <w:bookmarkEnd w:id="110"/>
      <w:bookmarkEnd w:id="111"/>
    </w:p>
    <w:p w14:paraId="409E4619"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565ACDFB" w14:textId="77777777" w:rsidR="007F3C3C" w:rsidRPr="006C100E" w:rsidRDefault="007F3C3C" w:rsidP="007F3C3C">
      <w:r w:rsidRPr="006C100E">
        <w:t xml:space="preserve">The direct and indirect benefits that would arise from a food regulatory measure developed or varied as a result of the application outweigh the costs to the community, </w:t>
      </w:r>
      <w:r>
        <w:t>g</w:t>
      </w:r>
      <w:r w:rsidRPr="006C100E">
        <w:t>overnment or industry that would arise from the development or variation of the food regulatory measure.</w:t>
      </w:r>
    </w:p>
    <w:p w14:paraId="749CF5F0" w14:textId="77777777" w:rsidR="007F3C3C" w:rsidRPr="006C100E" w:rsidRDefault="007F3C3C" w:rsidP="007F3C3C"/>
    <w:p w14:paraId="4493FDA3" w14:textId="77777777" w:rsidR="007F3C3C" w:rsidRPr="006C100E" w:rsidRDefault="007F3C3C" w:rsidP="007F3C3C">
      <w:pPr>
        <w:rPr>
          <w:rFonts w:cs="Arial"/>
        </w:rPr>
      </w:pPr>
      <w:r>
        <w:rPr>
          <w:rFonts w:cs="Arial"/>
        </w:rPr>
        <w:t>The OBPR</w:t>
      </w:r>
      <w:r w:rsidRPr="006C100E">
        <w:rPr>
          <w:rFonts w:cs="Arial"/>
        </w:rPr>
        <w:t xml:space="preserve"> exempted FSANZ from the need to undertake a formal R</w:t>
      </w:r>
      <w:r>
        <w:rPr>
          <w:rFonts w:cs="Arial"/>
        </w:rPr>
        <w:t>egulation Impact Statement</w:t>
      </w:r>
      <w:r w:rsidRPr="006C100E">
        <w:rPr>
          <w:rFonts w:cs="Arial"/>
        </w:rPr>
        <w:t xml:space="preserve"> in relation to the regulatory change proposed in response to this Application (OBPR reference number: 24954). This was due to OPBR being satisfied that this appears to be a simple alignment of our regulations with importers. </w:t>
      </w:r>
    </w:p>
    <w:p w14:paraId="7C761D05" w14:textId="77777777" w:rsidR="007F3C3C" w:rsidRPr="006C100E" w:rsidRDefault="007F3C3C" w:rsidP="007F3C3C"/>
    <w:p w14:paraId="5A443B9B" w14:textId="77777777" w:rsidR="007F3C3C" w:rsidRDefault="007F3C3C" w:rsidP="007F3C3C">
      <w:pPr>
        <w:rPr>
          <w:rFonts w:cs="Arial"/>
        </w:rPr>
      </w:pPr>
      <w:r w:rsidRPr="006C100E">
        <w:rPr>
          <w:rFonts w:cs="Arial"/>
        </w:rPr>
        <w:t>FSANZ</w:t>
      </w:r>
      <w:r w:rsidRPr="00307D9F">
        <w:rPr>
          <w:rFonts w:cs="Arial"/>
        </w:rPr>
        <w:t xml:space="preserve">, however, has given consideration to the costs and benefits that may arise from the proposed measure for the purposes of meeting FSANZ Act considerations. </w:t>
      </w:r>
      <w:r>
        <w:rPr>
          <w:rFonts w:cs="Arial"/>
        </w:rPr>
        <w:t>Section 29(2)(a) of th</w:t>
      </w:r>
      <w:r w:rsidRPr="00AA2EFF">
        <w:rPr>
          <w:rFonts w:cs="Arial"/>
        </w:rPr>
        <w:t xml:space="preserve">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p>
    <w:p w14:paraId="06AF8DA4" w14:textId="77777777" w:rsidR="007F3C3C" w:rsidRDefault="007F3C3C" w:rsidP="007F3C3C">
      <w:pPr>
        <w:rPr>
          <w:rFonts w:cs="Arial"/>
        </w:rPr>
      </w:pPr>
    </w:p>
    <w:p w14:paraId="17D98860" w14:textId="04C9B9D8" w:rsidR="007F3C3C" w:rsidRDefault="007F3C3C" w:rsidP="007F3C3C">
      <w:r>
        <w:t xml:space="preserve">The purpose of this consideration was to determine if the community, government, and industry as a whole would benefit, on balance, from a move from the status quo. This analysis considered the option to </w:t>
      </w:r>
      <w:r w:rsidRPr="0043666D">
        <w:t xml:space="preserve">lower the minimum alcohol </w:t>
      </w:r>
      <w:r w:rsidR="00CD27AB">
        <w:t>content</w:t>
      </w:r>
      <w:r w:rsidR="00CD27AB" w:rsidRPr="0043666D">
        <w:t xml:space="preserve"> </w:t>
      </w:r>
      <w:r w:rsidRPr="0043666D">
        <w:t xml:space="preserve">by volume specified in Standard 2.7.5 of the </w:t>
      </w:r>
      <w:r>
        <w:t>Code</w:t>
      </w:r>
      <w:r w:rsidRPr="0043666D">
        <w:t xml:space="preserve"> for spirits using the T</w:t>
      </w:r>
      <w:r>
        <w:t>equila GI</w:t>
      </w:r>
      <w:r w:rsidRPr="0043666D">
        <w:t xml:space="preserve"> from 37% to 35%</w:t>
      </w:r>
      <w:r w:rsidRPr="006C100E">
        <w:t xml:space="preserve"> alc/vol</w:t>
      </w:r>
      <w:r w:rsidRPr="0043666D">
        <w:t>.</w:t>
      </w:r>
    </w:p>
    <w:p w14:paraId="0F517C68" w14:textId="77777777" w:rsidR="007F3C3C" w:rsidRDefault="007F3C3C" w:rsidP="007F3C3C"/>
    <w:p w14:paraId="441E57BB" w14:textId="5CD1C8C9" w:rsidR="007F3C3C" w:rsidRDefault="007F3C3C" w:rsidP="007F3C3C">
      <w:r w:rsidRPr="00824CF4">
        <w:t xml:space="preserve">The consideration of the costs and benefits in this section </w:t>
      </w:r>
      <w:r w:rsidR="007A1F9D">
        <w:t xml:space="preserve">were </w:t>
      </w:r>
      <w:r w:rsidRPr="00824CF4">
        <w:t>not intended to be an exhaustive, quantitative economic analysis of the proposed measures and, in fact, most of the effects that were considered cannot easily be assigned a dollar value. Rather, the assessment s</w:t>
      </w:r>
      <w:r w:rsidR="007A1F9D">
        <w:t>ought</w:t>
      </w:r>
      <w:r w:rsidRPr="00824CF4">
        <w:t xml:space="preserve"> to highlight the likely positives and negatives of moving away from the status quo </w:t>
      </w:r>
      <w:r>
        <w:t>to the option described above.</w:t>
      </w:r>
    </w:p>
    <w:p w14:paraId="5B187261" w14:textId="5FAA2C27" w:rsidR="007F3C3C" w:rsidRPr="006C100E" w:rsidRDefault="007F3C3C" w:rsidP="007F3C3C">
      <w:pPr>
        <w:pStyle w:val="Heading5"/>
        <w:ind w:left="0" w:firstLine="0"/>
        <w:rPr>
          <w:b/>
        </w:rPr>
      </w:pPr>
      <w:r w:rsidRPr="005043CE">
        <w:rPr>
          <w:b/>
        </w:rPr>
        <w:t xml:space="preserve">Costs and benefits of lowering the minimum alcohol </w:t>
      </w:r>
      <w:r w:rsidR="00CD27AB">
        <w:rPr>
          <w:b/>
        </w:rPr>
        <w:t>content</w:t>
      </w:r>
      <w:r w:rsidR="00CD27AB" w:rsidRPr="005043CE">
        <w:rPr>
          <w:b/>
        </w:rPr>
        <w:t xml:space="preserve"> </w:t>
      </w:r>
      <w:r w:rsidRPr="005043CE">
        <w:rPr>
          <w:b/>
        </w:rPr>
        <w:t>for</w:t>
      </w:r>
      <w:r w:rsidRPr="003B3CC3">
        <w:rPr>
          <w:b/>
        </w:rPr>
        <w:t xml:space="preserve"> </w:t>
      </w:r>
      <w:r w:rsidRPr="005043CE">
        <w:rPr>
          <w:b/>
        </w:rPr>
        <w:t>Tequila GI from 37% to 35%</w:t>
      </w:r>
      <w:r w:rsidRPr="006C100E">
        <w:rPr>
          <w:rFonts w:cs="Arial"/>
          <w:i w:val="0"/>
          <w:szCs w:val="24"/>
          <w:lang w:bidi="en-US"/>
        </w:rPr>
        <w:t xml:space="preserve"> </w:t>
      </w:r>
      <w:r w:rsidRPr="006C100E">
        <w:rPr>
          <w:b/>
        </w:rPr>
        <w:t xml:space="preserve">alc/vol.  </w:t>
      </w:r>
    </w:p>
    <w:p w14:paraId="65632013" w14:textId="4E5CEDD7" w:rsidR="003B5A90" w:rsidRDefault="007F3C3C" w:rsidP="007F3C3C">
      <w:r w:rsidRPr="00EA6513">
        <w:rPr>
          <w:b/>
        </w:rPr>
        <w:t>Consumers</w:t>
      </w:r>
      <w:r w:rsidRPr="007C4017">
        <w:t xml:space="preserve"> -</w:t>
      </w:r>
      <w:r w:rsidRPr="005043CE">
        <w:t xml:space="preserve"> There </w:t>
      </w:r>
      <w:r w:rsidR="008770A5">
        <w:t>are</w:t>
      </w:r>
      <w:r w:rsidR="008770A5" w:rsidRPr="005043CE">
        <w:t xml:space="preserve"> </w:t>
      </w:r>
      <w:r>
        <w:t>no likely</w:t>
      </w:r>
      <w:r w:rsidRPr="005043CE">
        <w:t xml:space="preserve"> costs to consumers from the proposed change. The </w:t>
      </w:r>
      <w:r>
        <w:t>main</w:t>
      </w:r>
      <w:r w:rsidRPr="005043CE">
        <w:t xml:space="preserve"> benefit to consumers </w:t>
      </w:r>
      <w:r>
        <w:t>would be</w:t>
      </w:r>
      <w:r w:rsidRPr="005043CE">
        <w:t xml:space="preserve"> the availability of a full range of products legitimately entitled to use the Tequila GI</w:t>
      </w:r>
      <w:r w:rsidR="002969F1">
        <w:t xml:space="preserve"> </w:t>
      </w:r>
      <w:r w:rsidR="00C62332">
        <w:t xml:space="preserve">and </w:t>
      </w:r>
      <w:r w:rsidR="002969F1">
        <w:t>therefore they may be able to increase their utility by consuming a product they prefer</w:t>
      </w:r>
      <w:r w:rsidRPr="005043CE">
        <w:t>.</w:t>
      </w:r>
      <w:r w:rsidR="003B5A90">
        <w:t xml:space="preserve"> </w:t>
      </w:r>
    </w:p>
    <w:p w14:paraId="63E38491" w14:textId="77777777" w:rsidR="003B5A90" w:rsidRDefault="003B5A90" w:rsidP="007F3C3C"/>
    <w:p w14:paraId="0845D549" w14:textId="0123222F" w:rsidR="003B5A90" w:rsidRPr="003B5A90" w:rsidRDefault="003B5A90" w:rsidP="003B5A90">
      <w:pPr>
        <w:pStyle w:val="FSTableText"/>
        <w:rPr>
          <w:rFonts w:cs="Times New Roman"/>
          <w:sz w:val="22"/>
          <w:szCs w:val="24"/>
        </w:rPr>
      </w:pPr>
      <w:r w:rsidRPr="003B5A90">
        <w:rPr>
          <w:rFonts w:cs="Times New Roman"/>
          <w:sz w:val="22"/>
          <w:szCs w:val="24"/>
        </w:rPr>
        <w:t>The integrity and quality of Tequila GI will be maintained. All products legally produced in Mexico under the Tequila GI are produced under very strict rules and conditions to ensure product integrity.</w:t>
      </w:r>
    </w:p>
    <w:p w14:paraId="279CCC95" w14:textId="7CD6C826" w:rsidR="007F3C3C" w:rsidRPr="00EA6513" w:rsidRDefault="007F3C3C" w:rsidP="007F3C3C"/>
    <w:p w14:paraId="45613AC2" w14:textId="23CE369C" w:rsidR="007F3C3C" w:rsidRDefault="007F3C3C" w:rsidP="007F3C3C">
      <w:r w:rsidRPr="00EA6513">
        <w:rPr>
          <w:b/>
        </w:rPr>
        <w:t>Industry and business in general</w:t>
      </w:r>
      <w:r w:rsidRPr="007C4017">
        <w:t xml:space="preserve"> -</w:t>
      </w:r>
      <w:r w:rsidRPr="005043CE">
        <w:t xml:space="preserve"> There </w:t>
      </w:r>
      <w:r w:rsidR="008770A5">
        <w:t>are</w:t>
      </w:r>
      <w:r w:rsidR="008770A5" w:rsidRPr="005043CE">
        <w:t xml:space="preserve"> </w:t>
      </w:r>
      <w:r w:rsidR="002849F8">
        <w:t>un</w:t>
      </w:r>
      <w:r>
        <w:t>likely</w:t>
      </w:r>
      <w:r w:rsidR="002969F1">
        <w:t xml:space="preserve"> to be any net</w:t>
      </w:r>
      <w:r>
        <w:t xml:space="preserve"> </w:t>
      </w:r>
      <w:r w:rsidRPr="005043CE">
        <w:t>costs to industry and business</w:t>
      </w:r>
      <w:r w:rsidR="002849F8">
        <w:t xml:space="preserve"> collectively</w:t>
      </w:r>
      <w:r w:rsidRPr="005043CE">
        <w:t xml:space="preserve"> from the proposed change</w:t>
      </w:r>
      <w:r w:rsidR="00DB6C50">
        <w:t xml:space="preserve"> as indicated in Table 1</w:t>
      </w:r>
      <w:r w:rsidRPr="005043CE">
        <w:t>. The main benefit to produ</w:t>
      </w:r>
      <w:r>
        <w:t>cers, importers and retailers would be</w:t>
      </w:r>
      <w:r w:rsidRPr="005043CE">
        <w:t xml:space="preserve"> the availability of a full range of products legitimately entitled to use the Tequila GI</w:t>
      </w:r>
      <w:r w:rsidR="002969F1">
        <w:t xml:space="preserve"> enabling them to increase sales and profits by better meeting customer needs</w:t>
      </w:r>
      <w:r w:rsidRPr="005043CE">
        <w:t>.</w:t>
      </w:r>
    </w:p>
    <w:p w14:paraId="0623F436" w14:textId="77777777" w:rsidR="002969F1" w:rsidRDefault="002969F1" w:rsidP="007F3C3C"/>
    <w:p w14:paraId="3E17FB05" w14:textId="4126BCC0" w:rsidR="007F3C3C" w:rsidRDefault="007F3C3C" w:rsidP="007F3C3C">
      <w:r>
        <w:t xml:space="preserve">The proposed change is unlikely to result in any significant commercial advantage for importers and retailers of </w:t>
      </w:r>
      <w:r w:rsidRPr="007C4017">
        <w:t xml:space="preserve">Tequila </w:t>
      </w:r>
      <w:r>
        <w:t>over</w:t>
      </w:r>
      <w:r w:rsidRPr="007C4017">
        <w:t xml:space="preserve"> other products</w:t>
      </w:r>
      <w:r>
        <w:t xml:space="preserve"> or businesses. </w:t>
      </w:r>
      <w:r w:rsidRPr="007C4017">
        <w:t>Tequila</w:t>
      </w:r>
      <w:r w:rsidRPr="00EA6513">
        <w:t xml:space="preserve"> </w:t>
      </w:r>
      <w:r>
        <w:t xml:space="preserve">is a comparatively high cost product (the average price is $NZ$AU 50 to 60 per litre) that has a small market share. There are no domestic producers of </w:t>
      </w:r>
      <w:r w:rsidRPr="007C4017">
        <w:t>Tequila GI.</w:t>
      </w:r>
    </w:p>
    <w:p w14:paraId="3905C0CA" w14:textId="77777777" w:rsidR="007F3C3C" w:rsidRDefault="007F3C3C" w:rsidP="007F3C3C"/>
    <w:p w14:paraId="3D8AF026" w14:textId="365A3554" w:rsidR="003B5A90" w:rsidRPr="003B5A90" w:rsidRDefault="007F3C3C" w:rsidP="003B5A90">
      <w:pPr>
        <w:pStyle w:val="FSTableText"/>
        <w:rPr>
          <w:rFonts w:cs="Times New Roman"/>
          <w:sz w:val="22"/>
          <w:szCs w:val="24"/>
        </w:rPr>
      </w:pPr>
      <w:r w:rsidRPr="003B5A90">
        <w:rPr>
          <w:rFonts w:cs="Times New Roman"/>
          <w:b/>
          <w:sz w:val="22"/>
          <w:szCs w:val="24"/>
        </w:rPr>
        <w:t>Government -</w:t>
      </w:r>
      <w:r w:rsidRPr="003B5A90">
        <w:rPr>
          <w:rFonts w:cs="Times New Roman"/>
          <w:sz w:val="22"/>
          <w:szCs w:val="24"/>
        </w:rPr>
        <w:t xml:space="preserve"> There </w:t>
      </w:r>
      <w:r w:rsidR="006A4763">
        <w:rPr>
          <w:rFonts w:cs="Times New Roman"/>
          <w:sz w:val="22"/>
          <w:szCs w:val="24"/>
        </w:rPr>
        <w:t xml:space="preserve">is </w:t>
      </w:r>
      <w:r w:rsidR="002849F8">
        <w:rPr>
          <w:rFonts w:cs="Times New Roman"/>
          <w:sz w:val="22"/>
          <w:szCs w:val="24"/>
        </w:rPr>
        <w:t>unlikely to be any substantial</w:t>
      </w:r>
      <w:r w:rsidRPr="003B5A90">
        <w:rPr>
          <w:rFonts w:cs="Times New Roman"/>
          <w:sz w:val="22"/>
          <w:szCs w:val="24"/>
        </w:rPr>
        <w:t xml:space="preserve"> costs</w:t>
      </w:r>
      <w:r w:rsidR="002969F1">
        <w:rPr>
          <w:rFonts w:cs="Times New Roman"/>
          <w:sz w:val="22"/>
          <w:szCs w:val="24"/>
        </w:rPr>
        <w:t xml:space="preserve"> or benefits</w:t>
      </w:r>
      <w:r w:rsidRPr="003B5A90">
        <w:rPr>
          <w:rFonts w:cs="Times New Roman"/>
          <w:sz w:val="22"/>
          <w:szCs w:val="24"/>
        </w:rPr>
        <w:t xml:space="preserve"> to government from the proposed change. </w:t>
      </w:r>
      <w:r w:rsidR="003B5A90" w:rsidRPr="003B5A90">
        <w:rPr>
          <w:rFonts w:cs="Times New Roman"/>
          <w:sz w:val="22"/>
          <w:szCs w:val="24"/>
        </w:rPr>
        <w:t>The</w:t>
      </w:r>
      <w:r w:rsidR="002969F1">
        <w:rPr>
          <w:rFonts w:cs="Times New Roman"/>
          <w:sz w:val="22"/>
          <w:szCs w:val="24"/>
        </w:rPr>
        <w:t>re may be</w:t>
      </w:r>
      <w:r w:rsidR="003B5A90" w:rsidRPr="003B5A90">
        <w:rPr>
          <w:rFonts w:cs="Times New Roman"/>
          <w:sz w:val="22"/>
          <w:szCs w:val="24"/>
        </w:rPr>
        <w:t xml:space="preserve"> change in excise revenue collected because of th</w:t>
      </w:r>
      <w:r w:rsidR="003B5A90">
        <w:rPr>
          <w:rFonts w:cs="Times New Roman"/>
          <w:sz w:val="22"/>
          <w:szCs w:val="24"/>
        </w:rPr>
        <w:t xml:space="preserve">e </w:t>
      </w:r>
      <w:r w:rsidR="003B5A90" w:rsidRPr="003B5A90">
        <w:rPr>
          <w:rFonts w:cs="Times New Roman"/>
          <w:sz w:val="22"/>
          <w:szCs w:val="24"/>
        </w:rPr>
        <w:t>change</w:t>
      </w:r>
      <w:r w:rsidR="003B5A90">
        <w:rPr>
          <w:rFonts w:cs="Times New Roman"/>
          <w:sz w:val="22"/>
          <w:szCs w:val="24"/>
        </w:rPr>
        <w:t xml:space="preserve"> proposed in this application</w:t>
      </w:r>
      <w:r w:rsidR="002969F1">
        <w:rPr>
          <w:rFonts w:cs="Times New Roman"/>
          <w:sz w:val="22"/>
          <w:szCs w:val="24"/>
        </w:rPr>
        <w:t xml:space="preserve"> but it</w:t>
      </w:r>
      <w:r w:rsidR="003B5A90" w:rsidRPr="003B5A90">
        <w:rPr>
          <w:rFonts w:cs="Times New Roman"/>
          <w:sz w:val="22"/>
          <w:szCs w:val="24"/>
        </w:rPr>
        <w:t xml:space="preserve"> is likely to be </w:t>
      </w:r>
      <w:r w:rsidR="002969F1">
        <w:rPr>
          <w:rFonts w:cs="Times New Roman"/>
          <w:sz w:val="22"/>
          <w:szCs w:val="24"/>
        </w:rPr>
        <w:t>small</w:t>
      </w:r>
      <w:r w:rsidR="003B5A90">
        <w:rPr>
          <w:rFonts w:cs="Times New Roman"/>
          <w:sz w:val="22"/>
          <w:szCs w:val="24"/>
        </w:rPr>
        <w:t xml:space="preserve"> </w:t>
      </w:r>
      <w:r w:rsidR="002849F8">
        <w:rPr>
          <w:rFonts w:cs="Times New Roman"/>
          <w:sz w:val="22"/>
          <w:szCs w:val="24"/>
        </w:rPr>
        <w:t xml:space="preserve">especially when </w:t>
      </w:r>
      <w:r w:rsidR="003B5A90" w:rsidRPr="003B5A90">
        <w:rPr>
          <w:rFonts w:cs="Times New Roman"/>
          <w:sz w:val="22"/>
          <w:szCs w:val="24"/>
        </w:rPr>
        <w:t>compared to overall excise revenues</w:t>
      </w:r>
      <w:r w:rsidR="002969F1">
        <w:rPr>
          <w:rFonts w:cs="Times New Roman"/>
          <w:sz w:val="22"/>
          <w:szCs w:val="24"/>
        </w:rPr>
        <w:t xml:space="preserve">. The size and </w:t>
      </w:r>
      <w:r w:rsidR="002849F8">
        <w:rPr>
          <w:rFonts w:cs="Times New Roman"/>
          <w:sz w:val="22"/>
          <w:szCs w:val="24"/>
        </w:rPr>
        <w:t xml:space="preserve">direction of the change will be </w:t>
      </w:r>
      <w:r w:rsidR="003B5A90" w:rsidRPr="003B5A90">
        <w:rPr>
          <w:rFonts w:cs="Times New Roman"/>
          <w:sz w:val="22"/>
          <w:szCs w:val="24"/>
        </w:rPr>
        <w:t xml:space="preserve">dependent </w:t>
      </w:r>
      <w:r w:rsidR="002849F8">
        <w:rPr>
          <w:rFonts w:cs="Times New Roman"/>
          <w:sz w:val="22"/>
          <w:szCs w:val="24"/>
        </w:rPr>
        <w:t>on consumers</w:t>
      </w:r>
      <w:r w:rsidR="00C62332">
        <w:rPr>
          <w:rFonts w:cs="Times New Roman"/>
          <w:sz w:val="22"/>
          <w:szCs w:val="24"/>
        </w:rPr>
        <w:t>’</w:t>
      </w:r>
      <w:r w:rsidR="002849F8">
        <w:rPr>
          <w:rFonts w:cs="Times New Roman"/>
          <w:sz w:val="22"/>
          <w:szCs w:val="24"/>
        </w:rPr>
        <w:t xml:space="preserve"> changed purchasing behaviour. Whilst it could result in lower consumption of higher alcohol Tequila </w:t>
      </w:r>
      <w:r w:rsidR="00C62332">
        <w:rPr>
          <w:rFonts w:cs="Times New Roman"/>
          <w:sz w:val="22"/>
          <w:szCs w:val="24"/>
        </w:rPr>
        <w:t xml:space="preserve">therefore </w:t>
      </w:r>
      <w:r w:rsidR="002849F8">
        <w:rPr>
          <w:rFonts w:cs="Times New Roman"/>
          <w:sz w:val="22"/>
          <w:szCs w:val="24"/>
        </w:rPr>
        <w:t>lowering excise</w:t>
      </w:r>
      <w:r w:rsidR="00F92A72">
        <w:rPr>
          <w:rFonts w:cs="Times New Roman"/>
          <w:sz w:val="22"/>
          <w:szCs w:val="24"/>
        </w:rPr>
        <w:t>,</w:t>
      </w:r>
      <w:r w:rsidR="002849F8">
        <w:rPr>
          <w:rFonts w:cs="Times New Roman"/>
          <w:sz w:val="22"/>
          <w:szCs w:val="24"/>
        </w:rPr>
        <w:t xml:space="preserve"> it could equally result in a growth in </w:t>
      </w:r>
      <w:r w:rsidR="00C62332">
        <w:rPr>
          <w:rFonts w:cs="Times New Roman"/>
          <w:sz w:val="22"/>
          <w:szCs w:val="24"/>
        </w:rPr>
        <w:t xml:space="preserve">the </w:t>
      </w:r>
      <w:r w:rsidR="002849F8">
        <w:rPr>
          <w:rFonts w:cs="Times New Roman"/>
          <w:sz w:val="22"/>
          <w:szCs w:val="24"/>
        </w:rPr>
        <w:t xml:space="preserve">amount of Tequila being consumed </w:t>
      </w:r>
      <w:r w:rsidR="00C62332">
        <w:rPr>
          <w:rFonts w:cs="Times New Roman"/>
          <w:sz w:val="22"/>
          <w:szCs w:val="24"/>
        </w:rPr>
        <w:t xml:space="preserve">thereby </w:t>
      </w:r>
      <w:r w:rsidR="002849F8">
        <w:rPr>
          <w:rFonts w:cs="Times New Roman"/>
          <w:sz w:val="22"/>
          <w:szCs w:val="24"/>
        </w:rPr>
        <w:t>increasing the total of excise collected</w:t>
      </w:r>
      <w:r w:rsidR="003B5A90" w:rsidRPr="003B5A90">
        <w:rPr>
          <w:rFonts w:cs="Times New Roman"/>
          <w:sz w:val="22"/>
          <w:szCs w:val="24"/>
        </w:rPr>
        <w:t xml:space="preserve">. </w:t>
      </w:r>
    </w:p>
    <w:p w14:paraId="22F9B243" w14:textId="77777777" w:rsidR="007F3C3C" w:rsidRDefault="007F3C3C" w:rsidP="007F3C3C">
      <w:bookmarkStart w:id="112" w:name="_Toc509839346"/>
      <w:bookmarkStart w:id="113" w:name="_Toc969356"/>
    </w:p>
    <w:p w14:paraId="60388197" w14:textId="2BE65891" w:rsidR="007F3C3C" w:rsidRPr="007C4017" w:rsidRDefault="007F3C3C" w:rsidP="007F3C3C">
      <w:r w:rsidRPr="00EA6513">
        <w:rPr>
          <w:b/>
        </w:rPr>
        <w:t>International Trade</w:t>
      </w:r>
      <w:bookmarkEnd w:id="112"/>
      <w:r>
        <w:t xml:space="preserve"> </w:t>
      </w:r>
      <w:r w:rsidRPr="005043CE">
        <w:t xml:space="preserve">- The </w:t>
      </w:r>
      <w:r w:rsidR="007A1F9D">
        <w:t>draft amendment</w:t>
      </w:r>
      <w:r w:rsidRPr="005043CE">
        <w:t xml:space="preserve"> </w:t>
      </w:r>
      <w:r>
        <w:t>may</w:t>
      </w:r>
      <w:r w:rsidRPr="005043CE">
        <w:t xml:space="preserve"> have a small but positive impact on international trade by removing an unnecessary obstacle to the importation of legitimate </w:t>
      </w:r>
      <w:r w:rsidRPr="007C4017">
        <w:t xml:space="preserve">Tequila </w:t>
      </w:r>
      <w:r w:rsidRPr="005043CE">
        <w:t>products as outlined above.</w:t>
      </w:r>
      <w:bookmarkEnd w:id="113"/>
    </w:p>
    <w:p w14:paraId="72D0621B" w14:textId="77777777" w:rsidR="007F3C3C" w:rsidRPr="0027262C" w:rsidRDefault="007F3C3C" w:rsidP="007F3C3C">
      <w:pPr>
        <w:pStyle w:val="Heading5"/>
        <w:rPr>
          <w:b/>
        </w:rPr>
      </w:pPr>
      <w:r w:rsidRPr="0027262C">
        <w:rPr>
          <w:b/>
        </w:rPr>
        <w:t>Conclusions from cost benefit considerations</w:t>
      </w:r>
    </w:p>
    <w:p w14:paraId="76CD6A4C" w14:textId="64D13065" w:rsidR="00AD75EA" w:rsidRDefault="007F3C3C" w:rsidP="00AD75EA">
      <w:r w:rsidRPr="00AD75EA">
        <w:t>FSANZ’s assessment is that the direct and indirect benefits that would arise from the option above most likely outweigh the associated costs</w:t>
      </w:r>
      <w:r w:rsidR="00FF00C3">
        <w:t>.</w:t>
      </w:r>
      <w:r w:rsidR="002C1A3B" w:rsidRPr="00AD75EA">
        <w:tab/>
      </w:r>
    </w:p>
    <w:p w14:paraId="68BBEF0A" w14:textId="77777777" w:rsidR="00340ADB" w:rsidRDefault="00340ADB" w:rsidP="00340ADB">
      <w:pPr>
        <w:widowControl/>
        <w:rPr>
          <w:b/>
          <w:bCs/>
          <w:i/>
          <w:iCs/>
          <w:szCs w:val="22"/>
          <w:lang w:bidi="ar-SA"/>
        </w:rPr>
      </w:pPr>
      <w:r>
        <w:br w:type="page"/>
      </w:r>
    </w:p>
    <w:p w14:paraId="3405E771" w14:textId="03D2554F" w:rsidR="00AD75EA" w:rsidRDefault="00AD75EA" w:rsidP="00AD75EA">
      <w:pPr>
        <w:pStyle w:val="Heading4"/>
      </w:pPr>
      <w:r>
        <w:lastRenderedPageBreak/>
        <w:t>2.5.1.2</w:t>
      </w:r>
      <w:r>
        <w:tab/>
      </w:r>
      <w:r w:rsidR="002C1A3B" w:rsidRPr="00AD75EA">
        <w:t>Other measures</w:t>
      </w:r>
    </w:p>
    <w:p w14:paraId="170377F3" w14:textId="74F25967" w:rsidR="002C1A3B" w:rsidRPr="00AD75EA" w:rsidRDefault="002C1A3B" w:rsidP="002C1A3B">
      <w:r w:rsidRPr="002C1A3B">
        <w:t xml:space="preserve">There are no other measures (whether available to FSANZ or not) that would be more cost-effective than a food regulatory measure developed or varied as a result of the </w:t>
      </w:r>
      <w:r w:rsidR="00AD75EA" w:rsidRPr="00AD75EA">
        <w:t>application</w:t>
      </w:r>
      <w:r w:rsidRPr="00AD75EA">
        <w:t>.</w:t>
      </w:r>
    </w:p>
    <w:p w14:paraId="7B1D75F9" w14:textId="73F7A47B" w:rsidR="002C1A3B" w:rsidRPr="002C1A3B" w:rsidRDefault="002C1A3B" w:rsidP="002C1A3B">
      <w:pPr>
        <w:pStyle w:val="Heading4"/>
      </w:pPr>
      <w:r w:rsidRPr="002C1A3B">
        <w:t>2.5.1.3</w:t>
      </w:r>
      <w:r w:rsidRPr="002C1A3B">
        <w:tab/>
        <w:t>Any relevant New Zealand standards</w:t>
      </w:r>
    </w:p>
    <w:p w14:paraId="3DC41911" w14:textId="4AD05FAF" w:rsidR="00740563" w:rsidRDefault="00740563" w:rsidP="00AD75EA">
      <w:pPr>
        <w:rPr>
          <w:lang w:bidi="ar-SA"/>
        </w:rPr>
      </w:pPr>
      <w:r>
        <w:rPr>
          <w:lang w:bidi="ar-SA"/>
        </w:rPr>
        <w:t>Standard 2.7.5 appli</w:t>
      </w:r>
      <w:r w:rsidR="00445807">
        <w:rPr>
          <w:lang w:bidi="ar-SA"/>
        </w:rPr>
        <w:t>e</w:t>
      </w:r>
      <w:r>
        <w:rPr>
          <w:lang w:bidi="ar-SA"/>
        </w:rPr>
        <w:t>s in both New Zealand and Australia. There are no New Zealand only standards.</w:t>
      </w:r>
    </w:p>
    <w:p w14:paraId="27326DCF" w14:textId="77777777" w:rsidR="00740563" w:rsidRDefault="00740563" w:rsidP="00AD75EA">
      <w:pPr>
        <w:rPr>
          <w:lang w:bidi="ar-SA"/>
        </w:rPr>
      </w:pPr>
    </w:p>
    <w:p w14:paraId="6C56D29C" w14:textId="7326CD8A" w:rsidR="00AD75EA" w:rsidRDefault="00740563" w:rsidP="00CC5385">
      <w:pPr>
        <w:rPr>
          <w:lang w:bidi="ar-SA"/>
        </w:rPr>
      </w:pPr>
      <w:r>
        <w:rPr>
          <w:lang w:bidi="ar-SA"/>
        </w:rPr>
        <w:t>FSANZ notes that the approved variation</w:t>
      </w:r>
      <w:r w:rsidR="00AD75EA">
        <w:rPr>
          <w:lang w:bidi="ar-SA"/>
        </w:rPr>
        <w:t xml:space="preserve"> is consistent with New Zealand legislation for spirits</w:t>
      </w:r>
      <w:r w:rsidR="00444EEC">
        <w:rPr>
          <w:lang w:bidi="ar-SA"/>
        </w:rPr>
        <w:t>. For example, s</w:t>
      </w:r>
      <w:r w:rsidR="00AD75EA">
        <w:rPr>
          <w:lang w:bidi="ar-SA"/>
        </w:rPr>
        <w:t xml:space="preserve">ection 5 of the </w:t>
      </w:r>
      <w:r w:rsidR="00AD75EA" w:rsidRPr="00444EEC">
        <w:rPr>
          <w:i/>
          <w:lang w:bidi="ar-SA"/>
        </w:rPr>
        <w:t>Sale and Supply of Alcohol Act 2012</w:t>
      </w:r>
      <w:r w:rsidR="00AD75EA">
        <w:rPr>
          <w:lang w:bidi="ar-SA"/>
        </w:rPr>
        <w:t xml:space="preserve"> (NZ) defines a spirit as a potable alcoholic distillate, including whisky, brandy, rum, gin, vodka and tequila that contains at least 23% ethanol by volume.</w:t>
      </w:r>
    </w:p>
    <w:p w14:paraId="26AA0AC5" w14:textId="041244CA" w:rsidR="002C1A3B" w:rsidRPr="002C1A3B" w:rsidRDefault="00FF00C3" w:rsidP="002C1A3B">
      <w:pPr>
        <w:pStyle w:val="Heading4"/>
      </w:pPr>
      <w:r>
        <w:t>2</w:t>
      </w:r>
      <w:r w:rsidR="002C1A3B" w:rsidRPr="002C1A3B">
        <w:t>.5.1.4</w:t>
      </w:r>
      <w:r w:rsidR="002C1A3B" w:rsidRPr="002C1A3B">
        <w:tab/>
        <w:t>Any other relevant matters</w:t>
      </w:r>
    </w:p>
    <w:p w14:paraId="04ACC932" w14:textId="77777777" w:rsidR="001F7F63" w:rsidRDefault="001F7F63" w:rsidP="001F7F63">
      <w:pPr>
        <w:rPr>
          <w:lang w:bidi="ar-SA"/>
        </w:rPr>
      </w:pPr>
      <w:bookmarkStart w:id="114" w:name="_Toc370223479"/>
      <w:bookmarkStart w:id="115" w:name="_Toc370225394"/>
      <w:bookmarkStart w:id="116" w:name="_Toc300761897"/>
      <w:bookmarkStart w:id="117" w:name="_Toc300933440"/>
      <w:r>
        <w:t>Other relevant matters are considered below</w:t>
      </w:r>
      <w:r>
        <w:rPr>
          <w:lang w:bidi="ar-SA"/>
        </w:rPr>
        <w:t>.</w:t>
      </w:r>
      <w:r>
        <w:t xml:space="preserve"> </w:t>
      </w:r>
    </w:p>
    <w:p w14:paraId="73AF3F54" w14:textId="77777777" w:rsidR="002C1A3B" w:rsidRPr="002C1A3B" w:rsidRDefault="002C1A3B" w:rsidP="002C1A3B">
      <w:pPr>
        <w:pStyle w:val="Heading3"/>
      </w:pPr>
      <w:bookmarkStart w:id="118" w:name="_Toc16690838"/>
      <w:r w:rsidRPr="002C1A3B">
        <w:t>2.5.2.</w:t>
      </w:r>
      <w:r w:rsidRPr="002C1A3B">
        <w:tab/>
        <w:t>Subsection 18(1)</w:t>
      </w:r>
      <w:bookmarkEnd w:id="114"/>
      <w:bookmarkEnd w:id="115"/>
      <w:bookmarkEnd w:id="118"/>
      <w:r w:rsidRPr="002C1A3B">
        <w:t xml:space="preserve"> </w:t>
      </w:r>
      <w:bookmarkEnd w:id="116"/>
      <w:bookmarkEnd w:id="117"/>
    </w:p>
    <w:p w14:paraId="251D7440"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601831A" w14:textId="77777777" w:rsidR="002C1A3B" w:rsidRPr="002C1A3B" w:rsidRDefault="002C1A3B" w:rsidP="002C1A3B">
      <w:pPr>
        <w:pStyle w:val="Heading4"/>
        <w:rPr>
          <w:lang w:eastAsia="en-AU"/>
        </w:rPr>
      </w:pPr>
      <w:bookmarkStart w:id="119" w:name="_Toc297029117"/>
      <w:bookmarkStart w:id="120" w:name="_Toc300761898"/>
      <w:bookmarkStart w:id="121" w:name="_Toc300933441"/>
      <w:r w:rsidRPr="002C1A3B">
        <w:rPr>
          <w:lang w:eastAsia="en-AU"/>
        </w:rPr>
        <w:t>2.5.2.1</w:t>
      </w:r>
      <w:r w:rsidRPr="002C1A3B">
        <w:rPr>
          <w:lang w:eastAsia="en-AU"/>
        </w:rPr>
        <w:tab/>
        <w:t>Protection of public health and safety</w:t>
      </w:r>
      <w:bookmarkEnd w:id="119"/>
      <w:bookmarkEnd w:id="120"/>
      <w:bookmarkEnd w:id="121"/>
    </w:p>
    <w:p w14:paraId="38527155" w14:textId="0614E428" w:rsidR="00FF00C3" w:rsidRPr="001E1A7F" w:rsidRDefault="000D6F04" w:rsidP="00FF00C3">
      <w:pPr>
        <w:rPr>
          <w:rFonts w:cs="Arial"/>
        </w:rPr>
      </w:pPr>
      <w:r>
        <w:rPr>
          <w:rFonts w:cs="Arial"/>
        </w:rPr>
        <w:t xml:space="preserve">See section 2.2 above. </w:t>
      </w:r>
      <w:r w:rsidR="00FF00C3">
        <w:rPr>
          <w:rFonts w:cs="Arial"/>
        </w:rPr>
        <w:t xml:space="preserve">FSANZ considers </w:t>
      </w:r>
      <w:r w:rsidR="00FF00C3" w:rsidRPr="001E1A7F">
        <w:rPr>
          <w:rFonts w:cs="Arial"/>
        </w:rPr>
        <w:t xml:space="preserve">that there are no </w:t>
      </w:r>
      <w:r w:rsidR="00FF00C3">
        <w:rPr>
          <w:rFonts w:cs="Arial"/>
        </w:rPr>
        <w:t xml:space="preserve">additional </w:t>
      </w:r>
      <w:r w:rsidR="00FF00C3" w:rsidRPr="001E1A7F">
        <w:rPr>
          <w:rFonts w:cs="Arial"/>
        </w:rPr>
        <w:t>public health and safety risks related to the proposed amendment</w:t>
      </w:r>
      <w:r w:rsidR="00FF00C3">
        <w:rPr>
          <w:rFonts w:cs="Arial"/>
        </w:rPr>
        <w:t xml:space="preserve"> relative to </w:t>
      </w:r>
      <w:r w:rsidR="00C62332">
        <w:rPr>
          <w:rFonts w:cs="Arial"/>
        </w:rPr>
        <w:t xml:space="preserve">the consumption of </w:t>
      </w:r>
      <w:r w:rsidR="00FF00C3">
        <w:rPr>
          <w:rFonts w:cs="Arial"/>
        </w:rPr>
        <w:t>existing Tequila spirit</w:t>
      </w:r>
      <w:r w:rsidR="00FF00C3" w:rsidRPr="001E1A7F">
        <w:rPr>
          <w:rFonts w:cs="Arial"/>
        </w:rPr>
        <w:t xml:space="preserve">. </w:t>
      </w:r>
    </w:p>
    <w:p w14:paraId="754A5152" w14:textId="77777777" w:rsidR="002C1A3B" w:rsidRPr="002C1A3B" w:rsidRDefault="002C1A3B" w:rsidP="002C1A3B">
      <w:pPr>
        <w:pStyle w:val="Heading4"/>
        <w:rPr>
          <w:lang w:eastAsia="en-AU"/>
        </w:rPr>
      </w:pPr>
      <w:bookmarkStart w:id="122" w:name="_Toc300761899"/>
      <w:bookmarkStart w:id="123" w:name="_Toc300933442"/>
      <w:r w:rsidRPr="002C1A3B">
        <w:rPr>
          <w:lang w:eastAsia="en-AU"/>
        </w:rPr>
        <w:t>2.5.2.2</w:t>
      </w:r>
      <w:r w:rsidRPr="002C1A3B">
        <w:rPr>
          <w:lang w:eastAsia="en-AU"/>
        </w:rPr>
        <w:tab/>
        <w:t>The provision of adequate information relating to food to enable consumers to make informed choices</w:t>
      </w:r>
      <w:bookmarkEnd w:id="122"/>
      <w:bookmarkEnd w:id="123"/>
    </w:p>
    <w:p w14:paraId="5FFDAE4B" w14:textId="69ED9455" w:rsidR="00FF00C3" w:rsidRDefault="00FF00C3" w:rsidP="00FF00C3">
      <w:pPr>
        <w:rPr>
          <w:lang w:eastAsia="en-AU"/>
        </w:rPr>
      </w:pPr>
      <w:r w:rsidRPr="006C100E">
        <w:rPr>
          <w:rFonts w:cs="Arial"/>
        </w:rPr>
        <w:t>The reduction in minimum alcohol from 37% to 35% alc/vol will allow spirits produced according to the relevant laws of Mexico to be named Tequila, including those with</w:t>
      </w:r>
      <w:r>
        <w:rPr>
          <w:rFonts w:cs="Arial"/>
        </w:rPr>
        <w:t xml:space="preserve">in the </w:t>
      </w:r>
      <w:r w:rsidRPr="006C100E">
        <w:rPr>
          <w:rFonts w:cs="Arial"/>
        </w:rPr>
        <w:t>35-37% alc/vol</w:t>
      </w:r>
      <w:r>
        <w:rPr>
          <w:rFonts w:cs="Arial"/>
        </w:rPr>
        <w:t xml:space="preserve"> range.</w:t>
      </w:r>
      <w:r w:rsidRPr="006C100E">
        <w:rPr>
          <w:rFonts w:cs="Arial"/>
        </w:rPr>
        <w:t xml:space="preserve"> </w:t>
      </w:r>
      <w:r w:rsidR="000D6F04">
        <w:rPr>
          <w:rFonts w:cs="Arial"/>
        </w:rPr>
        <w:t>A</w:t>
      </w:r>
      <w:r w:rsidRPr="0062290E">
        <w:rPr>
          <w:rFonts w:cs="Arial"/>
        </w:rPr>
        <w:t>lcoholic beverages must be labelled w</w:t>
      </w:r>
      <w:r>
        <w:rPr>
          <w:rFonts w:cs="Arial"/>
        </w:rPr>
        <w:t xml:space="preserve">ith a statement of alc/vol, </w:t>
      </w:r>
      <w:r w:rsidRPr="006C100E">
        <w:rPr>
          <w:rFonts w:cs="Arial"/>
        </w:rPr>
        <w:t>provid</w:t>
      </w:r>
      <w:r>
        <w:rPr>
          <w:rFonts w:cs="Arial"/>
        </w:rPr>
        <w:t>ing</w:t>
      </w:r>
      <w:r w:rsidRPr="006C100E">
        <w:rPr>
          <w:rFonts w:cs="Arial"/>
        </w:rPr>
        <w:t xml:space="preserve"> consumers with information </w:t>
      </w:r>
      <w:r>
        <w:rPr>
          <w:rFonts w:cs="Arial"/>
        </w:rPr>
        <w:t>about the alcohol content. This e</w:t>
      </w:r>
      <w:r w:rsidRPr="006C100E">
        <w:rPr>
          <w:rFonts w:cs="Arial"/>
        </w:rPr>
        <w:t>nable</w:t>
      </w:r>
      <w:r>
        <w:rPr>
          <w:rFonts w:cs="Arial"/>
        </w:rPr>
        <w:t>s</w:t>
      </w:r>
      <w:r w:rsidRPr="006C100E">
        <w:rPr>
          <w:rFonts w:cs="Arial"/>
        </w:rPr>
        <w:t xml:space="preserve"> informed choice </w:t>
      </w:r>
      <w:r>
        <w:rPr>
          <w:rFonts w:cs="Arial"/>
        </w:rPr>
        <w:t xml:space="preserve">when purchasing </w:t>
      </w:r>
      <w:r w:rsidRPr="006C100E">
        <w:rPr>
          <w:rFonts w:cs="Arial"/>
        </w:rPr>
        <w:t>Tequila</w:t>
      </w:r>
      <w:r>
        <w:rPr>
          <w:rFonts w:cs="Arial"/>
        </w:rPr>
        <w:t>.</w:t>
      </w:r>
    </w:p>
    <w:p w14:paraId="16BE32DA" w14:textId="77777777" w:rsidR="002C1A3B" w:rsidRPr="002C1A3B" w:rsidRDefault="002C1A3B" w:rsidP="002C1A3B">
      <w:pPr>
        <w:pStyle w:val="Heading4"/>
        <w:rPr>
          <w:lang w:eastAsia="en-AU"/>
        </w:rPr>
      </w:pPr>
      <w:bookmarkStart w:id="124" w:name="_Toc300761900"/>
      <w:bookmarkStart w:id="125" w:name="_Toc300933443"/>
      <w:r w:rsidRPr="002C1A3B">
        <w:rPr>
          <w:lang w:eastAsia="en-AU"/>
        </w:rPr>
        <w:t>2.5.2.3</w:t>
      </w:r>
      <w:r w:rsidRPr="002C1A3B">
        <w:rPr>
          <w:lang w:eastAsia="en-AU"/>
        </w:rPr>
        <w:tab/>
        <w:t>The prevention of misleading or deceptive conduct</w:t>
      </w:r>
      <w:bookmarkEnd w:id="124"/>
      <w:bookmarkEnd w:id="125"/>
    </w:p>
    <w:p w14:paraId="435F489C" w14:textId="4C05091B" w:rsidR="00340ADB" w:rsidRDefault="00FF00C3" w:rsidP="00201F0E">
      <w:r w:rsidRPr="00201F0E">
        <w:t>There are no issues identified with this application relevant to this objective.</w:t>
      </w:r>
      <w:bookmarkStart w:id="126" w:name="_Toc300761901"/>
      <w:bookmarkStart w:id="127" w:name="_Toc300933444"/>
      <w:bookmarkStart w:id="128" w:name="_Toc370223480"/>
      <w:bookmarkStart w:id="129" w:name="_Toc370225395"/>
    </w:p>
    <w:p w14:paraId="783B2F37" w14:textId="77777777" w:rsidR="00340ADB" w:rsidRDefault="00340ADB">
      <w:pPr>
        <w:widowControl/>
      </w:pPr>
      <w:r>
        <w:br w:type="page"/>
      </w:r>
    </w:p>
    <w:p w14:paraId="4A6AA4F1" w14:textId="589AF2A1"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lastRenderedPageBreak/>
        <w:t>2.5.3</w:t>
      </w:r>
      <w:r w:rsidRPr="002C1A3B">
        <w:rPr>
          <w:b/>
          <w:bCs/>
          <w:lang w:eastAsia="en-AU" w:bidi="ar-SA"/>
        </w:rPr>
        <w:tab/>
        <w:t xml:space="preserve">Subsection 18(2) </w:t>
      </w:r>
      <w:bookmarkEnd w:id="126"/>
      <w:bookmarkEnd w:id="127"/>
      <w:r w:rsidRPr="002C1A3B">
        <w:rPr>
          <w:b/>
          <w:bCs/>
          <w:lang w:eastAsia="en-AU" w:bidi="ar-SA"/>
        </w:rPr>
        <w:t>considerations</w:t>
      </w:r>
      <w:bookmarkEnd w:id="128"/>
      <w:bookmarkEnd w:id="129"/>
    </w:p>
    <w:p w14:paraId="784689F7" w14:textId="77777777" w:rsidR="002C1A3B" w:rsidRPr="002C1A3B" w:rsidRDefault="002C1A3B" w:rsidP="002C1A3B">
      <w:pPr>
        <w:rPr>
          <w:rFonts w:cs="Arial"/>
        </w:rPr>
      </w:pPr>
      <w:r w:rsidRPr="002C1A3B">
        <w:rPr>
          <w:rFonts w:cs="Arial"/>
        </w:rPr>
        <w:t>FSANZ has also had regard to:</w:t>
      </w:r>
    </w:p>
    <w:p w14:paraId="4527AF75" w14:textId="77777777" w:rsidR="002C1A3B" w:rsidRPr="002C1A3B" w:rsidRDefault="002C1A3B" w:rsidP="002C1A3B">
      <w:pPr>
        <w:rPr>
          <w:rFonts w:cs="Arial"/>
        </w:rPr>
      </w:pPr>
    </w:p>
    <w:p w14:paraId="1E82F68B"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21390093" w14:textId="77777777" w:rsidR="002C1A3B" w:rsidRPr="002C1A3B" w:rsidRDefault="002C1A3B" w:rsidP="002C1A3B">
      <w:pPr>
        <w:rPr>
          <w:lang w:bidi="ar-SA"/>
        </w:rPr>
      </w:pPr>
    </w:p>
    <w:p w14:paraId="58C6766A" w14:textId="7D682A78" w:rsidR="00FF00C3" w:rsidRDefault="000D6F04" w:rsidP="00FF00C3">
      <w:pPr>
        <w:rPr>
          <w:rFonts w:cs="Arial"/>
        </w:rPr>
      </w:pPr>
      <w:r>
        <w:rPr>
          <w:rFonts w:cs="Arial"/>
        </w:rPr>
        <w:t xml:space="preserve">See section 2.2 above. </w:t>
      </w:r>
      <w:r w:rsidR="00FF00C3">
        <w:rPr>
          <w:rFonts w:cs="Arial"/>
        </w:rPr>
        <w:t>FSANZ considered the need for formal risk analysis, concluding that it was unnecessary based on the scope of the application.</w:t>
      </w:r>
    </w:p>
    <w:p w14:paraId="4AB5C990" w14:textId="77777777" w:rsidR="002C1A3B" w:rsidRPr="002C1A3B" w:rsidRDefault="002C1A3B" w:rsidP="002C1A3B">
      <w:pPr>
        <w:rPr>
          <w:lang w:bidi="ar-SA"/>
        </w:rPr>
      </w:pPr>
    </w:p>
    <w:p w14:paraId="3B027972" w14:textId="77777777" w:rsidR="002C1A3B" w:rsidRPr="002C1A3B" w:rsidRDefault="002C1A3B" w:rsidP="002C1A3B">
      <w:pPr>
        <w:pStyle w:val="FSBullet1"/>
        <w:rPr>
          <w:b/>
        </w:rPr>
      </w:pPr>
      <w:r w:rsidRPr="002C1A3B">
        <w:rPr>
          <w:b/>
        </w:rPr>
        <w:t>the promotion of consistency between domestic and international food standards</w:t>
      </w:r>
    </w:p>
    <w:p w14:paraId="68F9E5F9" w14:textId="77777777" w:rsidR="002C1A3B" w:rsidRPr="002C1A3B" w:rsidRDefault="002C1A3B" w:rsidP="002C1A3B">
      <w:pPr>
        <w:rPr>
          <w:lang w:bidi="ar-SA"/>
        </w:rPr>
      </w:pPr>
    </w:p>
    <w:p w14:paraId="5F1E7D52" w14:textId="77777777" w:rsidR="00FF00C3" w:rsidRDefault="00FF00C3" w:rsidP="00FF00C3">
      <w:pPr>
        <w:rPr>
          <w:lang w:bidi="ar-SA"/>
        </w:rPr>
      </w:pPr>
      <w:r w:rsidRPr="00361CEF">
        <w:rPr>
          <w:lang w:bidi="ar-SA"/>
        </w:rPr>
        <w:t xml:space="preserve">The Tequila GI is recognised in international agreements between Mexico and 10 other countries as well as the European Union. </w:t>
      </w:r>
      <w:r w:rsidRPr="0027262C">
        <w:rPr>
          <w:lang w:bidi="ar-SA"/>
        </w:rPr>
        <w:t xml:space="preserve">The proposed change </w:t>
      </w:r>
      <w:r>
        <w:rPr>
          <w:lang w:bidi="ar-SA"/>
        </w:rPr>
        <w:t xml:space="preserve">promotes consistency with </w:t>
      </w:r>
      <w:r w:rsidRPr="00361CEF">
        <w:rPr>
          <w:lang w:bidi="ar-SA"/>
        </w:rPr>
        <w:t xml:space="preserve">regards to </w:t>
      </w:r>
      <w:r w:rsidRPr="00361CEF">
        <w:t>domestic and international food standards</w:t>
      </w:r>
      <w:r>
        <w:t>.</w:t>
      </w:r>
    </w:p>
    <w:p w14:paraId="395F4465" w14:textId="77777777" w:rsidR="002C1A3B" w:rsidRPr="002C1A3B" w:rsidRDefault="002C1A3B" w:rsidP="002C1A3B">
      <w:pPr>
        <w:rPr>
          <w:lang w:bidi="ar-SA"/>
        </w:rPr>
      </w:pPr>
    </w:p>
    <w:p w14:paraId="16CFAD89" w14:textId="77777777" w:rsidR="002C1A3B" w:rsidRPr="002C1A3B" w:rsidRDefault="002C1A3B" w:rsidP="002C1A3B">
      <w:pPr>
        <w:pStyle w:val="FSBullet1"/>
        <w:rPr>
          <w:b/>
        </w:rPr>
      </w:pPr>
      <w:r w:rsidRPr="002C1A3B">
        <w:rPr>
          <w:b/>
        </w:rPr>
        <w:t>the desirability of an efficient and internationally competitive food industry</w:t>
      </w:r>
    </w:p>
    <w:p w14:paraId="38412840" w14:textId="77777777" w:rsidR="002C1A3B" w:rsidRPr="002C1A3B" w:rsidRDefault="002C1A3B" w:rsidP="002C1A3B">
      <w:pPr>
        <w:rPr>
          <w:lang w:bidi="ar-SA"/>
        </w:rPr>
      </w:pPr>
    </w:p>
    <w:p w14:paraId="70ECE2DB" w14:textId="7B4608AD" w:rsidR="00FF00C3" w:rsidRDefault="00FF00C3" w:rsidP="00FF00C3">
      <w:pPr>
        <w:rPr>
          <w:lang w:bidi="ar-SA"/>
        </w:rPr>
      </w:pPr>
      <w:r w:rsidRPr="00361CEF">
        <w:rPr>
          <w:lang w:bidi="ar-SA"/>
        </w:rPr>
        <w:t xml:space="preserve">The proposed change may </w:t>
      </w:r>
      <w:r>
        <w:rPr>
          <w:lang w:bidi="ar-SA"/>
        </w:rPr>
        <w:t>provide benefits such as</w:t>
      </w:r>
      <w:r w:rsidRPr="00361CEF">
        <w:rPr>
          <w:lang w:bidi="ar-SA"/>
        </w:rPr>
        <w:t xml:space="preserve"> consistency with </w:t>
      </w:r>
      <w:r w:rsidR="00AA3384">
        <w:rPr>
          <w:lang w:bidi="ar-SA"/>
        </w:rPr>
        <w:t xml:space="preserve">the </w:t>
      </w:r>
      <w:r w:rsidRPr="00361CEF">
        <w:rPr>
          <w:lang w:bidi="ar-SA"/>
        </w:rPr>
        <w:t>international recognition of the Tequila GI</w:t>
      </w:r>
      <w:r>
        <w:rPr>
          <w:lang w:bidi="ar-SA"/>
        </w:rPr>
        <w:t>.</w:t>
      </w:r>
    </w:p>
    <w:p w14:paraId="66516625" w14:textId="77777777" w:rsidR="002C1A3B" w:rsidRPr="002C1A3B" w:rsidRDefault="002C1A3B" w:rsidP="002C1A3B">
      <w:pPr>
        <w:rPr>
          <w:lang w:bidi="ar-SA"/>
        </w:rPr>
      </w:pPr>
    </w:p>
    <w:p w14:paraId="5BC87EF8" w14:textId="77777777" w:rsidR="002C1A3B" w:rsidRPr="002C1A3B" w:rsidRDefault="002C1A3B" w:rsidP="002C1A3B">
      <w:pPr>
        <w:pStyle w:val="FSBullet1"/>
        <w:rPr>
          <w:b/>
        </w:rPr>
      </w:pPr>
      <w:r w:rsidRPr="002C1A3B">
        <w:rPr>
          <w:b/>
        </w:rPr>
        <w:t>the promotion of fair trading in food</w:t>
      </w:r>
    </w:p>
    <w:p w14:paraId="35BBCEA7" w14:textId="77777777" w:rsidR="002C1A3B" w:rsidRPr="002C1A3B" w:rsidRDefault="002C1A3B" w:rsidP="002C1A3B">
      <w:pPr>
        <w:rPr>
          <w:lang w:bidi="ar-SA"/>
        </w:rPr>
      </w:pPr>
    </w:p>
    <w:p w14:paraId="22CB44E2" w14:textId="22E8245E" w:rsidR="00FF00C3" w:rsidRPr="00361CEF" w:rsidRDefault="000D6F04" w:rsidP="00FF00C3">
      <w:r w:rsidRPr="00201F0E">
        <w:t>There are no issues identified with this application relevant to this objective.</w:t>
      </w:r>
    </w:p>
    <w:p w14:paraId="22009BA4" w14:textId="77777777" w:rsidR="002C1A3B" w:rsidRPr="002C1A3B" w:rsidRDefault="002C1A3B" w:rsidP="002C1A3B">
      <w:pPr>
        <w:rPr>
          <w:lang w:bidi="ar-SA"/>
        </w:rPr>
      </w:pPr>
    </w:p>
    <w:p w14:paraId="0C5FA20C"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BD85F91" w14:textId="77777777" w:rsidR="002C1A3B" w:rsidRPr="002C1A3B" w:rsidRDefault="002C1A3B" w:rsidP="002C1A3B">
      <w:pPr>
        <w:rPr>
          <w:lang w:bidi="ar-SA"/>
        </w:rPr>
      </w:pPr>
    </w:p>
    <w:p w14:paraId="12779AF5" w14:textId="67FD3D0C" w:rsidR="00FF00C3" w:rsidRDefault="00FF00C3" w:rsidP="00FF00C3">
      <w:r w:rsidRPr="00361CEF">
        <w:t>There are no specific policy guidelines that apply to this Application.</w:t>
      </w:r>
    </w:p>
    <w:p w14:paraId="791BE11A" w14:textId="77777777" w:rsidR="00CD27AB" w:rsidRDefault="00CD27AB" w:rsidP="00FF00C3"/>
    <w:p w14:paraId="53D28C72" w14:textId="75CBBAFF" w:rsidR="00340ADB" w:rsidRDefault="00340ADB">
      <w:pPr>
        <w:widowControl/>
        <w:rPr>
          <w:u w:val="single"/>
        </w:rPr>
      </w:pPr>
      <w:bookmarkStart w:id="130" w:name="_Toc286391014"/>
      <w:bookmarkStart w:id="131" w:name="_Toc300933445"/>
      <w:bookmarkStart w:id="132" w:name="_Toc969359"/>
      <w:bookmarkStart w:id="133" w:name="_Toc3459336"/>
      <w:bookmarkStart w:id="134" w:name="_Toc3468396"/>
      <w:bookmarkEnd w:id="130"/>
      <w:bookmarkEnd w:id="131"/>
      <w:bookmarkEnd w:id="132"/>
      <w:bookmarkEnd w:id="133"/>
      <w:bookmarkEnd w:id="134"/>
      <w:r>
        <w:rPr>
          <w:u w:val="single"/>
        </w:rPr>
        <w:br w:type="page"/>
      </w:r>
    </w:p>
    <w:p w14:paraId="7862297B" w14:textId="0F16E64E" w:rsidR="00007AA9" w:rsidRPr="00007AA9" w:rsidRDefault="00007AA9" w:rsidP="00007AA9">
      <w:pPr>
        <w:keepNext/>
        <w:spacing w:after="240"/>
        <w:ind w:left="851" w:hanging="851"/>
        <w:outlineLvl w:val="0"/>
        <w:rPr>
          <w:b/>
          <w:bCs/>
          <w:sz w:val="36"/>
          <w:szCs w:val="28"/>
          <w:lang w:bidi="ar-SA"/>
        </w:rPr>
      </w:pPr>
      <w:bookmarkStart w:id="135" w:name="_Toc300933452"/>
      <w:bookmarkStart w:id="136" w:name="_Toc969360"/>
      <w:bookmarkStart w:id="137" w:name="_Toc3459337"/>
      <w:bookmarkStart w:id="138" w:name="_Toc3468397"/>
      <w:bookmarkStart w:id="139" w:name="_Toc11735643"/>
      <w:bookmarkStart w:id="140" w:name="_Toc29883130"/>
      <w:bookmarkStart w:id="141" w:name="_Toc41906817"/>
      <w:bookmarkStart w:id="142" w:name="_Toc41907564"/>
      <w:bookmarkStart w:id="143" w:name="_Toc43112360"/>
      <w:bookmarkEnd w:id="107"/>
      <w:r w:rsidRPr="00007AA9">
        <w:rPr>
          <w:b/>
          <w:bCs/>
          <w:sz w:val="36"/>
          <w:szCs w:val="28"/>
          <w:lang w:bidi="ar-SA"/>
        </w:rPr>
        <w:lastRenderedPageBreak/>
        <w:t>4</w:t>
      </w:r>
      <w:r w:rsidRPr="00007AA9">
        <w:rPr>
          <w:b/>
          <w:bCs/>
          <w:sz w:val="36"/>
          <w:szCs w:val="28"/>
          <w:lang w:bidi="ar-SA"/>
        </w:rPr>
        <w:tab/>
        <w:t>R</w:t>
      </w:r>
      <w:bookmarkEnd w:id="135"/>
      <w:r w:rsidRPr="00007AA9">
        <w:rPr>
          <w:b/>
          <w:bCs/>
          <w:sz w:val="36"/>
          <w:szCs w:val="28"/>
          <w:lang w:bidi="ar-SA"/>
        </w:rPr>
        <w:t>eferences</w:t>
      </w:r>
      <w:bookmarkEnd w:id="136"/>
      <w:bookmarkEnd w:id="137"/>
      <w:bookmarkEnd w:id="138"/>
    </w:p>
    <w:p w14:paraId="68DE4559" w14:textId="77777777" w:rsidR="00007AA9" w:rsidRPr="00007AA9" w:rsidRDefault="00007AA9" w:rsidP="00007AA9">
      <w:pPr>
        <w:rPr>
          <w:sz w:val="20"/>
          <w:szCs w:val="20"/>
        </w:rPr>
      </w:pPr>
      <w:r w:rsidRPr="00007AA9">
        <w:t xml:space="preserve">97/361/EC </w:t>
      </w:r>
      <w:hyperlink r:id="rId21" w:history="1">
        <w:r w:rsidRPr="00007AA9">
          <w:rPr>
            <w:color w:val="3333FF"/>
            <w:u w:val="single"/>
          </w:rPr>
          <w:t>Agreement between the European Community and the United Mexico States on the mutual recognition and protection of designations for spirit drinks</w:t>
        </w:r>
      </w:hyperlink>
      <w:r w:rsidRPr="00007AA9">
        <w:t xml:space="preserve">. Accessed 21 February 2019 </w:t>
      </w:r>
    </w:p>
    <w:p w14:paraId="3217564D" w14:textId="77777777" w:rsidR="00007AA9" w:rsidRPr="00007AA9" w:rsidRDefault="00007AA9" w:rsidP="00007AA9">
      <w:pPr>
        <w:rPr>
          <w:sz w:val="20"/>
          <w:szCs w:val="20"/>
          <w:lang w:val="en-AU"/>
        </w:rPr>
      </w:pPr>
    </w:p>
    <w:p w14:paraId="4456A230" w14:textId="77777777" w:rsidR="00007AA9" w:rsidRPr="00007AA9" w:rsidRDefault="00007AA9" w:rsidP="00007AA9">
      <w:pPr>
        <w:rPr>
          <w:szCs w:val="22"/>
        </w:rPr>
      </w:pPr>
      <w:r w:rsidRPr="00007AA9">
        <w:rPr>
          <w:szCs w:val="22"/>
          <w:lang w:val="en-AU"/>
        </w:rPr>
        <w:t>Consejo</w:t>
      </w:r>
      <w:r w:rsidRPr="00007AA9">
        <w:rPr>
          <w:szCs w:val="22"/>
        </w:rPr>
        <w:t xml:space="preserve"> Regulador de Tequila, </w:t>
      </w:r>
      <w:hyperlink r:id="rId22" w:history="1">
        <w:r w:rsidRPr="00007AA9">
          <w:rPr>
            <w:color w:val="3333FF"/>
            <w:szCs w:val="22"/>
            <w:u w:val="single"/>
          </w:rPr>
          <w:t>International Protection of the Tequila Designation of Origin</w:t>
        </w:r>
      </w:hyperlink>
      <w:r w:rsidRPr="00007AA9">
        <w:rPr>
          <w:szCs w:val="22"/>
        </w:rPr>
        <w:t>. Accessed 12 Dec 2018</w:t>
      </w:r>
    </w:p>
    <w:p w14:paraId="4A98D996" w14:textId="77777777" w:rsidR="00007AA9" w:rsidRPr="00007AA9" w:rsidRDefault="00007AA9" w:rsidP="00007AA9">
      <w:pPr>
        <w:rPr>
          <w:sz w:val="20"/>
          <w:szCs w:val="20"/>
        </w:rPr>
      </w:pPr>
    </w:p>
    <w:p w14:paraId="64E03AA3" w14:textId="77777777" w:rsidR="00007AA9" w:rsidRPr="00007AA9" w:rsidRDefault="00007AA9" w:rsidP="00007AA9">
      <w:pPr>
        <w:rPr>
          <w:sz w:val="20"/>
          <w:szCs w:val="20"/>
        </w:rPr>
      </w:pPr>
      <w:r w:rsidRPr="00007AA9">
        <w:t xml:space="preserve">EC 110/2008. </w:t>
      </w:r>
      <w:hyperlink r:id="rId23" w:history="1">
        <w:r w:rsidRPr="00007AA9">
          <w:rPr>
            <w:color w:val="3333FF"/>
            <w:u w:val="single"/>
          </w:rPr>
          <w:t>Regulation (EC) No 110/2008</w:t>
        </w:r>
      </w:hyperlink>
      <w:r w:rsidRPr="00007AA9">
        <w:t xml:space="preserve"> of the European Parliament and of the Council of 15 January 2008 on the definition, description, presentation, labelling and the protection of geographical indications of spirit drinks. Accessed 19 Dec 2018.</w:t>
      </w:r>
      <w:r w:rsidRPr="00007AA9">
        <w:rPr>
          <w:sz w:val="20"/>
          <w:szCs w:val="20"/>
        </w:rPr>
        <w:t xml:space="preserve"> </w:t>
      </w:r>
    </w:p>
    <w:p w14:paraId="093675AE" w14:textId="77777777" w:rsidR="00007AA9" w:rsidRPr="00007AA9" w:rsidRDefault="00007AA9" w:rsidP="00007AA9">
      <w:pPr>
        <w:rPr>
          <w:sz w:val="20"/>
          <w:szCs w:val="20"/>
        </w:rPr>
      </w:pPr>
    </w:p>
    <w:p w14:paraId="094D4E5C" w14:textId="77777777" w:rsidR="00007AA9" w:rsidRPr="00007AA9" w:rsidRDefault="00007AA9" w:rsidP="00007AA9">
      <w:pPr>
        <w:rPr>
          <w:sz w:val="20"/>
          <w:szCs w:val="20"/>
        </w:rPr>
      </w:pPr>
      <w:r w:rsidRPr="00007AA9">
        <w:rPr>
          <w:szCs w:val="22"/>
        </w:rPr>
        <w:t>Codex STAN 192-1995.</w:t>
      </w:r>
      <w:r w:rsidRPr="00007AA9">
        <w:rPr>
          <w:sz w:val="20"/>
          <w:szCs w:val="20"/>
        </w:rPr>
        <w:t xml:space="preserve"> </w:t>
      </w:r>
      <w:hyperlink r:id="rId24" w:history="1">
        <w:r w:rsidRPr="00007AA9">
          <w:rPr>
            <w:color w:val="3333FF"/>
            <w:szCs w:val="22"/>
            <w:u w:val="single"/>
          </w:rPr>
          <w:t>Codex General Standard for Food Additives</w:t>
        </w:r>
      </w:hyperlink>
      <w:r w:rsidRPr="00007AA9">
        <w:rPr>
          <w:szCs w:val="22"/>
        </w:rPr>
        <w:t xml:space="preserve"> Accessed 25 February 2019.</w:t>
      </w:r>
    </w:p>
    <w:p w14:paraId="75C3D119" w14:textId="77777777" w:rsidR="00007AA9" w:rsidRPr="00007AA9" w:rsidRDefault="00007AA9" w:rsidP="00007AA9">
      <w:pPr>
        <w:rPr>
          <w:sz w:val="20"/>
          <w:szCs w:val="20"/>
        </w:rPr>
      </w:pPr>
    </w:p>
    <w:p w14:paraId="74399654" w14:textId="77777777" w:rsidR="00007AA9" w:rsidRPr="00007AA9" w:rsidRDefault="00007AA9" w:rsidP="00007AA9">
      <w:pPr>
        <w:rPr>
          <w:lang w:bidi="ar-SA"/>
        </w:rPr>
      </w:pPr>
      <w:r w:rsidRPr="00007AA9">
        <w:rPr>
          <w:lang w:bidi="ar-SA"/>
        </w:rPr>
        <w:t xml:space="preserve">NZ Public Act 2006 No. 60. </w:t>
      </w:r>
      <w:hyperlink r:id="rId25" w:history="1">
        <w:r w:rsidRPr="00007AA9">
          <w:rPr>
            <w:color w:val="3333FF"/>
            <w:u w:val="single"/>
            <w:lang w:bidi="ar-SA"/>
          </w:rPr>
          <w:t>Geographical Indications (Wine and Spirits) Registration Act 2006</w:t>
        </w:r>
      </w:hyperlink>
      <w:r w:rsidRPr="00007AA9">
        <w:rPr>
          <w:lang w:bidi="ar-SA"/>
        </w:rPr>
        <w:t>. Accessed 21 February 2019.</w:t>
      </w:r>
    </w:p>
    <w:p w14:paraId="6049043B" w14:textId="77777777" w:rsidR="00007AA9" w:rsidRPr="00007AA9" w:rsidRDefault="00007AA9" w:rsidP="00007AA9">
      <w:pPr>
        <w:rPr>
          <w:lang w:bidi="ar-SA"/>
        </w:rPr>
      </w:pPr>
    </w:p>
    <w:p w14:paraId="6C34450A" w14:textId="77777777" w:rsidR="00007AA9" w:rsidRPr="00007AA9" w:rsidRDefault="00007AA9" w:rsidP="00007AA9">
      <w:pPr>
        <w:rPr>
          <w:sz w:val="20"/>
          <w:szCs w:val="20"/>
        </w:rPr>
      </w:pPr>
      <w:r w:rsidRPr="00007AA9">
        <w:rPr>
          <w:lang w:bidi="ar-SA"/>
        </w:rPr>
        <w:t xml:space="preserve">NZ Public Act 2012 No. 20. </w:t>
      </w:r>
      <w:hyperlink r:id="rId26" w:anchor="DLM3339340" w:history="1">
        <w:r w:rsidRPr="00007AA9">
          <w:rPr>
            <w:color w:val="3333FF"/>
            <w:u w:val="single"/>
            <w:lang w:bidi="ar-SA"/>
          </w:rPr>
          <w:t>Sale and Supply of Alcohol Act 2012</w:t>
        </w:r>
      </w:hyperlink>
      <w:r w:rsidRPr="00007AA9">
        <w:rPr>
          <w:lang w:bidi="ar-SA"/>
        </w:rPr>
        <w:t>. Accessed 21 February 2019.</w:t>
      </w:r>
    </w:p>
    <w:p w14:paraId="2C498945" w14:textId="77777777" w:rsidR="00007AA9" w:rsidRPr="00007AA9" w:rsidRDefault="00007AA9" w:rsidP="00007AA9">
      <w:pPr>
        <w:rPr>
          <w:sz w:val="20"/>
          <w:szCs w:val="20"/>
        </w:rPr>
      </w:pPr>
    </w:p>
    <w:p w14:paraId="1C23E0A1" w14:textId="77777777" w:rsidR="00007AA9" w:rsidRPr="00007AA9" w:rsidRDefault="000F615C" w:rsidP="00007AA9">
      <w:pPr>
        <w:rPr>
          <w:szCs w:val="22"/>
        </w:rPr>
      </w:pPr>
      <w:hyperlink r:id="rId27" w:history="1">
        <w:r w:rsidR="00007AA9" w:rsidRPr="00007AA9">
          <w:rPr>
            <w:color w:val="3333FF"/>
            <w:szCs w:val="22"/>
            <w:u w:val="single"/>
          </w:rPr>
          <w:t>Spirit Drinks Trade Act, SC 2005</w:t>
        </w:r>
      </w:hyperlink>
      <w:r w:rsidR="00007AA9" w:rsidRPr="00007AA9">
        <w:rPr>
          <w:szCs w:val="22"/>
        </w:rPr>
        <w:t>, c 39. Accessed 19 Dec 2018.</w:t>
      </w:r>
    </w:p>
    <w:p w14:paraId="276D3BAF" w14:textId="77777777" w:rsidR="00007AA9" w:rsidRPr="00007AA9" w:rsidRDefault="00007AA9" w:rsidP="00007AA9">
      <w:pPr>
        <w:rPr>
          <w:sz w:val="20"/>
          <w:szCs w:val="20"/>
        </w:rPr>
      </w:pPr>
    </w:p>
    <w:p w14:paraId="24976F15" w14:textId="77777777" w:rsidR="00007AA9" w:rsidRPr="00007AA9" w:rsidRDefault="00007AA9" w:rsidP="00007AA9">
      <w:pPr>
        <w:rPr>
          <w:szCs w:val="22"/>
        </w:rPr>
      </w:pPr>
      <w:r w:rsidRPr="00007AA9">
        <w:rPr>
          <w:szCs w:val="22"/>
        </w:rPr>
        <w:t xml:space="preserve">WTOa. Article 22.1 of the WTO Agreement on Trade-Related Aspects of </w:t>
      </w:r>
    </w:p>
    <w:p w14:paraId="608D4F8B" w14:textId="77777777" w:rsidR="00007AA9" w:rsidRPr="00007AA9" w:rsidRDefault="00007AA9" w:rsidP="00007AA9">
      <w:pPr>
        <w:rPr>
          <w:szCs w:val="22"/>
        </w:rPr>
      </w:pPr>
      <w:r w:rsidRPr="00007AA9">
        <w:rPr>
          <w:szCs w:val="22"/>
        </w:rPr>
        <w:t xml:space="preserve">Intellectual Property Rights (TRIPS) </w:t>
      </w:r>
      <w:hyperlink r:id="rId28" w:history="1">
        <w:r w:rsidRPr="00007AA9">
          <w:rPr>
            <w:color w:val="3333FF"/>
            <w:szCs w:val="22"/>
            <w:u w:val="single"/>
          </w:rPr>
          <w:t>Section3: geographical indications</w:t>
        </w:r>
      </w:hyperlink>
      <w:r w:rsidRPr="00007AA9">
        <w:rPr>
          <w:szCs w:val="22"/>
        </w:rPr>
        <w:t>. Accessed 12 Dec 2018.</w:t>
      </w:r>
    </w:p>
    <w:p w14:paraId="28317C50" w14:textId="77777777" w:rsidR="00007AA9" w:rsidRPr="00007AA9" w:rsidRDefault="00007AA9" w:rsidP="00007AA9">
      <w:pPr>
        <w:rPr>
          <w:szCs w:val="22"/>
        </w:rPr>
      </w:pPr>
    </w:p>
    <w:p w14:paraId="0D7AC35C" w14:textId="77777777" w:rsidR="00007AA9" w:rsidRPr="00007AA9" w:rsidRDefault="00007AA9" w:rsidP="00007AA9">
      <w:pPr>
        <w:rPr>
          <w:szCs w:val="22"/>
        </w:rPr>
      </w:pPr>
      <w:r w:rsidRPr="00007AA9">
        <w:rPr>
          <w:szCs w:val="22"/>
        </w:rPr>
        <w:t xml:space="preserve">WIPOa </w:t>
      </w:r>
      <w:hyperlink r:id="rId29" w:history="1">
        <w:r w:rsidRPr="00007AA9">
          <w:rPr>
            <w:color w:val="3333FF"/>
            <w:szCs w:val="22"/>
            <w:u w:val="single"/>
            <w:lang w:val="en"/>
          </w:rPr>
          <w:t>Lisbon Agreement for the Protection of Appellations of Origin and their International Registration</w:t>
        </w:r>
      </w:hyperlink>
      <w:r w:rsidRPr="00007AA9">
        <w:rPr>
          <w:szCs w:val="22"/>
          <w:lang w:val="en"/>
        </w:rPr>
        <w:t>. 12 Dec 2018.</w:t>
      </w:r>
    </w:p>
    <w:p w14:paraId="39A56009" w14:textId="77777777" w:rsidR="00007AA9" w:rsidRPr="00007AA9" w:rsidRDefault="00007AA9" w:rsidP="00007AA9">
      <w:pPr>
        <w:rPr>
          <w:szCs w:val="22"/>
        </w:rPr>
      </w:pPr>
    </w:p>
    <w:p w14:paraId="18621B47" w14:textId="77777777" w:rsidR="00007AA9" w:rsidRPr="00007AA9" w:rsidRDefault="00007AA9" w:rsidP="00007AA9">
      <w:pPr>
        <w:rPr>
          <w:szCs w:val="22"/>
        </w:rPr>
      </w:pPr>
      <w:r w:rsidRPr="00007AA9">
        <w:rPr>
          <w:szCs w:val="22"/>
        </w:rPr>
        <w:t xml:space="preserve">WIPOb. </w:t>
      </w:r>
      <w:hyperlink r:id="rId30" w:history="1">
        <w:r w:rsidRPr="00007AA9">
          <w:rPr>
            <w:color w:val="3333FF"/>
            <w:szCs w:val="22"/>
            <w:u w:val="single"/>
          </w:rPr>
          <w:t>Liquid Gold from the Agave,</w:t>
        </w:r>
        <w:r w:rsidRPr="00007AA9">
          <w:rPr>
            <w:color w:val="3333FF"/>
            <w:u w:val="single"/>
          </w:rPr>
          <w:t xml:space="preserve"> </w:t>
        </w:r>
        <w:r w:rsidRPr="00007AA9">
          <w:rPr>
            <w:color w:val="3333FF"/>
            <w:szCs w:val="22"/>
            <w:u w:val="single"/>
          </w:rPr>
          <w:t>Geographical Indications and Appellations of Origin</w:t>
        </w:r>
      </w:hyperlink>
      <w:r w:rsidRPr="00007AA9">
        <w:rPr>
          <w:szCs w:val="22"/>
        </w:rPr>
        <w:t>. Accessed 12 Dec 2018.</w:t>
      </w:r>
    </w:p>
    <w:p w14:paraId="41FDD662" w14:textId="77777777" w:rsidR="0012388D" w:rsidRDefault="00D15A08" w:rsidP="006C22A7">
      <w:pPr>
        <w:spacing w:before="240"/>
        <w:rPr>
          <w:b/>
          <w:sz w:val="28"/>
          <w:szCs w:val="28"/>
        </w:rPr>
      </w:pPr>
      <w:r w:rsidRPr="006C22A7">
        <w:rPr>
          <w:b/>
          <w:sz w:val="28"/>
          <w:szCs w:val="28"/>
        </w:rPr>
        <w:t>A</w:t>
      </w:r>
      <w:bookmarkEnd w:id="139"/>
      <w:bookmarkEnd w:id="140"/>
      <w:bookmarkEnd w:id="141"/>
      <w:bookmarkEnd w:id="142"/>
      <w:bookmarkEnd w:id="143"/>
      <w:r w:rsidR="00B21055">
        <w:rPr>
          <w:b/>
          <w:sz w:val="28"/>
          <w:szCs w:val="28"/>
        </w:rPr>
        <w:t>ttachments</w:t>
      </w:r>
    </w:p>
    <w:p w14:paraId="42164172" w14:textId="77777777" w:rsidR="006C22A7" w:rsidRDefault="006C22A7" w:rsidP="00755F02"/>
    <w:p w14:paraId="6AD99611" w14:textId="49A0C232" w:rsidR="00EC5F73" w:rsidRPr="00EC5F73" w:rsidRDefault="00EC5F73" w:rsidP="00EC5F73">
      <w:pPr>
        <w:ind w:left="567" w:hanging="567"/>
      </w:pPr>
      <w:r w:rsidRPr="00EC5F73">
        <w:t>A.</w:t>
      </w:r>
      <w:r w:rsidRPr="00EC5F73">
        <w:tab/>
        <w:t xml:space="preserve">Approved draft variation to the </w:t>
      </w:r>
      <w:r w:rsidRPr="00EC5F73">
        <w:rPr>
          <w:i/>
        </w:rPr>
        <w:t xml:space="preserve">Australia New Zealand Food Standards Code </w:t>
      </w:r>
    </w:p>
    <w:p w14:paraId="385EFA58" w14:textId="77777777" w:rsidR="00EC5F73" w:rsidRPr="00EC5F73" w:rsidRDefault="00EC5F73" w:rsidP="00EC5F73">
      <w:pPr>
        <w:ind w:left="567" w:hanging="567"/>
      </w:pPr>
      <w:r w:rsidRPr="00EC5F73">
        <w:t>B.</w:t>
      </w:r>
      <w:r w:rsidRPr="00EC5F73">
        <w:tab/>
        <w:t xml:space="preserve">Explanatory Statement </w:t>
      </w:r>
    </w:p>
    <w:p w14:paraId="7AB3E140" w14:textId="77777777" w:rsidR="00EC5F73" w:rsidRPr="00EC5F73" w:rsidRDefault="00EC5F73" w:rsidP="00EC5F73">
      <w:pPr>
        <w:ind w:left="567" w:hanging="567"/>
      </w:pPr>
      <w:r w:rsidRPr="00EC5F73">
        <w:t>C.</w:t>
      </w:r>
      <w:r w:rsidRPr="00EC5F73">
        <w:tab/>
        <w:t xml:space="preserve">Draft variation/s to the </w:t>
      </w:r>
      <w:r w:rsidRPr="00EC5F73">
        <w:rPr>
          <w:i/>
        </w:rPr>
        <w:t xml:space="preserve">Australia New Zealand Food Standards Code </w:t>
      </w:r>
      <w:r w:rsidRPr="00EC5F73">
        <w:t>(call for submissions)</w:t>
      </w:r>
    </w:p>
    <w:p w14:paraId="1626633C" w14:textId="45026C96" w:rsidR="00007AA9" w:rsidRDefault="003C4969" w:rsidP="00456BD5">
      <w:pPr>
        <w:pStyle w:val="Heading2"/>
        <w:ind w:left="0" w:firstLine="0"/>
        <w:rPr>
          <w:i/>
        </w:rPr>
      </w:pPr>
      <w:r w:rsidRPr="00932F14">
        <w:br w:type="page"/>
      </w:r>
      <w:bookmarkStart w:id="144" w:name="_Toc29883131"/>
      <w:bookmarkStart w:id="145" w:name="_Toc41906818"/>
      <w:bookmarkStart w:id="146" w:name="_Toc41907565"/>
      <w:bookmarkStart w:id="147" w:name="_Toc120358596"/>
      <w:bookmarkStart w:id="148" w:name="_Toc175381458"/>
      <w:bookmarkStart w:id="149" w:name="_Toc11735644"/>
      <w:bookmarkStart w:id="150" w:name="_Toc16690839"/>
      <w:r w:rsidRPr="00932F14">
        <w:lastRenderedPageBreak/>
        <w:t xml:space="preserve">Attachment </w:t>
      </w:r>
      <w:bookmarkEnd w:id="144"/>
      <w:bookmarkEnd w:id="145"/>
      <w:bookmarkEnd w:id="146"/>
      <w:bookmarkEnd w:id="147"/>
      <w:bookmarkEnd w:id="148"/>
      <w:r w:rsidR="00456B54">
        <w:t>A</w:t>
      </w:r>
      <w:bookmarkStart w:id="151" w:name="_Toc120358597"/>
      <w:bookmarkStart w:id="152" w:name="_Toc175381459"/>
      <w:bookmarkEnd w:id="149"/>
      <w:r w:rsidR="00755F02">
        <w:t xml:space="preserve"> –</w:t>
      </w:r>
      <w:bookmarkStart w:id="153" w:name="_Toc120358598"/>
      <w:bookmarkStart w:id="154" w:name="_Toc175381460"/>
      <w:bookmarkEnd w:id="151"/>
      <w:bookmarkEnd w:id="152"/>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50"/>
    </w:p>
    <w:p w14:paraId="6DA509D7" w14:textId="77777777" w:rsidR="00007AA9" w:rsidRPr="00487328" w:rsidRDefault="00007AA9" w:rsidP="00007AA9">
      <w:pPr>
        <w:pBdr>
          <w:bottom w:val="single" w:sz="4" w:space="1" w:color="auto"/>
        </w:pBdr>
        <w:tabs>
          <w:tab w:val="left" w:pos="851"/>
        </w:tabs>
        <w:rPr>
          <w:b/>
          <w:szCs w:val="22"/>
          <w:lang w:bidi="ar-SA"/>
        </w:rPr>
      </w:pPr>
      <w:r w:rsidRPr="00487328">
        <w:rPr>
          <w:b/>
          <w:szCs w:val="22"/>
          <w:lang w:bidi="ar-SA"/>
        </w:rPr>
        <w:t>Food Standards (Application A1166 – Reduction in minimum alcohol for Tequila) Variation</w:t>
      </w:r>
    </w:p>
    <w:p w14:paraId="6F7777C3" w14:textId="77777777" w:rsidR="00007AA9" w:rsidRPr="00487328" w:rsidRDefault="00007AA9" w:rsidP="00007AA9">
      <w:pPr>
        <w:tabs>
          <w:tab w:val="left" w:pos="851"/>
        </w:tabs>
        <w:rPr>
          <w:szCs w:val="22"/>
          <w:lang w:bidi="ar-SA"/>
        </w:rPr>
      </w:pPr>
    </w:p>
    <w:p w14:paraId="553A5B04" w14:textId="77777777" w:rsidR="00007AA9" w:rsidRPr="00487328" w:rsidRDefault="00007AA9" w:rsidP="00007AA9">
      <w:pPr>
        <w:tabs>
          <w:tab w:val="left" w:pos="851"/>
        </w:tabs>
        <w:rPr>
          <w:szCs w:val="22"/>
          <w:lang w:bidi="ar-SA"/>
        </w:rPr>
      </w:pPr>
      <w:r w:rsidRPr="00487328">
        <w:rPr>
          <w:szCs w:val="22"/>
          <w:lang w:bidi="ar-SA"/>
        </w:rPr>
        <w:t xml:space="preserve">The Board of Food Standards Australia New Zealand gives notice of the making of this variation under section 92 of the </w:t>
      </w:r>
      <w:r w:rsidRPr="00487328">
        <w:rPr>
          <w:i/>
          <w:szCs w:val="22"/>
          <w:lang w:bidi="ar-SA"/>
        </w:rPr>
        <w:t>Food Standards Australia New Zealand Act 1991</w:t>
      </w:r>
      <w:r w:rsidRPr="00487328">
        <w:rPr>
          <w:szCs w:val="22"/>
          <w:lang w:bidi="ar-SA"/>
        </w:rPr>
        <w:t>.  The variation commences on the date specified in clause 3 of this variation.</w:t>
      </w:r>
    </w:p>
    <w:p w14:paraId="3AC286F0" w14:textId="77777777" w:rsidR="00007AA9" w:rsidRPr="00487328" w:rsidRDefault="00007AA9" w:rsidP="00007AA9">
      <w:pPr>
        <w:tabs>
          <w:tab w:val="left" w:pos="851"/>
        </w:tabs>
        <w:rPr>
          <w:szCs w:val="22"/>
          <w:lang w:bidi="ar-SA"/>
        </w:rPr>
      </w:pPr>
    </w:p>
    <w:p w14:paraId="53BF80E6" w14:textId="77777777" w:rsidR="00007AA9" w:rsidRPr="00487328" w:rsidRDefault="00007AA9" w:rsidP="00007AA9">
      <w:pPr>
        <w:tabs>
          <w:tab w:val="left" w:pos="851"/>
        </w:tabs>
        <w:rPr>
          <w:szCs w:val="22"/>
          <w:lang w:bidi="ar-SA"/>
        </w:rPr>
      </w:pPr>
      <w:r w:rsidRPr="00487328">
        <w:rPr>
          <w:szCs w:val="22"/>
          <w:lang w:bidi="ar-SA"/>
        </w:rPr>
        <w:t xml:space="preserve">Dated </w:t>
      </w:r>
      <w:r w:rsidRPr="00487328">
        <w:rPr>
          <w:color w:val="FF0000"/>
          <w:szCs w:val="22"/>
          <w:lang w:bidi="ar-SA"/>
        </w:rPr>
        <w:t>[To be completed by Delegate]</w:t>
      </w:r>
    </w:p>
    <w:p w14:paraId="74C0DDFB" w14:textId="77777777" w:rsidR="00007AA9" w:rsidRPr="00487328" w:rsidRDefault="00007AA9" w:rsidP="00007AA9">
      <w:pPr>
        <w:tabs>
          <w:tab w:val="left" w:pos="851"/>
        </w:tabs>
        <w:rPr>
          <w:szCs w:val="22"/>
          <w:lang w:bidi="ar-SA"/>
        </w:rPr>
      </w:pPr>
    </w:p>
    <w:p w14:paraId="2610CBA3" w14:textId="77777777" w:rsidR="00007AA9" w:rsidRPr="00487328" w:rsidRDefault="00007AA9" w:rsidP="00007AA9">
      <w:pPr>
        <w:tabs>
          <w:tab w:val="left" w:pos="851"/>
        </w:tabs>
        <w:rPr>
          <w:szCs w:val="22"/>
          <w:lang w:bidi="ar-SA"/>
        </w:rPr>
      </w:pPr>
    </w:p>
    <w:p w14:paraId="6D6103F4" w14:textId="77777777" w:rsidR="00007AA9" w:rsidRPr="00487328" w:rsidRDefault="00007AA9" w:rsidP="00007AA9">
      <w:pPr>
        <w:tabs>
          <w:tab w:val="left" w:pos="851"/>
        </w:tabs>
        <w:rPr>
          <w:szCs w:val="22"/>
          <w:lang w:bidi="ar-SA"/>
        </w:rPr>
      </w:pPr>
    </w:p>
    <w:p w14:paraId="3DE19C61" w14:textId="77777777" w:rsidR="00007AA9" w:rsidRPr="00487328" w:rsidRDefault="00007AA9" w:rsidP="00007AA9">
      <w:pPr>
        <w:tabs>
          <w:tab w:val="left" w:pos="851"/>
        </w:tabs>
        <w:rPr>
          <w:szCs w:val="22"/>
          <w:lang w:bidi="ar-SA"/>
        </w:rPr>
      </w:pPr>
    </w:p>
    <w:p w14:paraId="13390F15" w14:textId="77777777" w:rsidR="00007AA9" w:rsidRPr="00487328" w:rsidRDefault="00007AA9" w:rsidP="00007AA9">
      <w:pPr>
        <w:tabs>
          <w:tab w:val="left" w:pos="851"/>
        </w:tabs>
        <w:rPr>
          <w:szCs w:val="22"/>
          <w:lang w:bidi="ar-SA"/>
        </w:rPr>
      </w:pPr>
    </w:p>
    <w:p w14:paraId="0F0443F1" w14:textId="77777777" w:rsidR="00007AA9" w:rsidRPr="00487328" w:rsidRDefault="00007AA9" w:rsidP="00007AA9">
      <w:pPr>
        <w:tabs>
          <w:tab w:val="left" w:pos="851"/>
        </w:tabs>
        <w:rPr>
          <w:color w:val="FF0000"/>
          <w:szCs w:val="22"/>
          <w:lang w:bidi="ar-SA"/>
        </w:rPr>
      </w:pPr>
      <w:r w:rsidRPr="00487328">
        <w:rPr>
          <w:color w:val="FF0000"/>
          <w:szCs w:val="22"/>
          <w:lang w:bidi="ar-SA"/>
        </w:rPr>
        <w:t>[Insert details of Delegate]</w:t>
      </w:r>
    </w:p>
    <w:p w14:paraId="31AF2794" w14:textId="77777777" w:rsidR="00007AA9" w:rsidRPr="00487328" w:rsidRDefault="00007AA9" w:rsidP="00007AA9">
      <w:pPr>
        <w:tabs>
          <w:tab w:val="left" w:pos="851"/>
        </w:tabs>
        <w:rPr>
          <w:szCs w:val="22"/>
          <w:lang w:bidi="ar-SA"/>
        </w:rPr>
      </w:pPr>
      <w:r w:rsidRPr="00487328">
        <w:rPr>
          <w:szCs w:val="22"/>
          <w:lang w:bidi="ar-SA"/>
        </w:rPr>
        <w:t>Delegate of the Board of Food Standards Australia New Zealand</w:t>
      </w:r>
    </w:p>
    <w:p w14:paraId="278E26FE" w14:textId="77777777" w:rsidR="00007AA9" w:rsidRPr="00487328" w:rsidRDefault="00007AA9" w:rsidP="00007AA9">
      <w:pPr>
        <w:tabs>
          <w:tab w:val="left" w:pos="851"/>
        </w:tabs>
        <w:rPr>
          <w:szCs w:val="22"/>
          <w:lang w:bidi="ar-SA"/>
        </w:rPr>
      </w:pPr>
    </w:p>
    <w:p w14:paraId="137AAA07" w14:textId="77777777" w:rsidR="00007AA9" w:rsidRPr="00487328" w:rsidRDefault="00007AA9" w:rsidP="00007AA9">
      <w:pPr>
        <w:tabs>
          <w:tab w:val="left" w:pos="851"/>
        </w:tabs>
        <w:rPr>
          <w:szCs w:val="22"/>
          <w:lang w:bidi="ar-SA"/>
        </w:rPr>
      </w:pPr>
    </w:p>
    <w:p w14:paraId="63D99A85" w14:textId="77777777" w:rsidR="00007AA9" w:rsidRPr="00487328" w:rsidRDefault="00007AA9" w:rsidP="00007AA9">
      <w:pPr>
        <w:tabs>
          <w:tab w:val="left" w:pos="851"/>
        </w:tabs>
        <w:rPr>
          <w:szCs w:val="22"/>
          <w:lang w:bidi="ar-SA"/>
        </w:rPr>
      </w:pPr>
    </w:p>
    <w:p w14:paraId="2E09C133" w14:textId="77777777" w:rsidR="00007AA9" w:rsidRPr="00487328" w:rsidRDefault="00007AA9" w:rsidP="00007AA9">
      <w:pPr>
        <w:tabs>
          <w:tab w:val="left" w:pos="851"/>
        </w:tabs>
        <w:rPr>
          <w:szCs w:val="22"/>
          <w:lang w:bidi="ar-SA"/>
        </w:rPr>
      </w:pPr>
    </w:p>
    <w:p w14:paraId="4745960C" w14:textId="77777777" w:rsidR="00007AA9" w:rsidRPr="00487328" w:rsidRDefault="00007AA9" w:rsidP="00007AA9">
      <w:pPr>
        <w:tabs>
          <w:tab w:val="left" w:pos="851"/>
        </w:tabs>
        <w:rPr>
          <w:szCs w:val="22"/>
          <w:lang w:bidi="ar-SA"/>
        </w:rPr>
      </w:pPr>
    </w:p>
    <w:p w14:paraId="539A2000" w14:textId="77777777" w:rsidR="00007AA9" w:rsidRPr="00487328" w:rsidRDefault="00007AA9" w:rsidP="00007AA9">
      <w:pPr>
        <w:pBdr>
          <w:top w:val="single" w:sz="4" w:space="1" w:color="auto"/>
          <w:left w:val="single" w:sz="4" w:space="4" w:color="auto"/>
          <w:bottom w:val="single" w:sz="4" w:space="1" w:color="auto"/>
          <w:right w:val="single" w:sz="4" w:space="4" w:color="auto"/>
        </w:pBdr>
        <w:tabs>
          <w:tab w:val="left" w:pos="851"/>
        </w:tabs>
        <w:rPr>
          <w:b/>
          <w:szCs w:val="22"/>
          <w:lang w:val="en-AU" w:bidi="ar-SA"/>
        </w:rPr>
      </w:pPr>
      <w:r w:rsidRPr="00487328">
        <w:rPr>
          <w:b/>
          <w:szCs w:val="22"/>
          <w:lang w:val="en-AU" w:bidi="ar-SA"/>
        </w:rPr>
        <w:t xml:space="preserve">Note:  </w:t>
      </w:r>
    </w:p>
    <w:p w14:paraId="5ACA9171" w14:textId="77777777" w:rsidR="00007AA9" w:rsidRPr="00487328" w:rsidRDefault="00007AA9" w:rsidP="00007AA9">
      <w:pPr>
        <w:pBdr>
          <w:top w:val="single" w:sz="4" w:space="1" w:color="auto"/>
          <w:left w:val="single" w:sz="4" w:space="4" w:color="auto"/>
          <w:bottom w:val="single" w:sz="4" w:space="1" w:color="auto"/>
          <w:right w:val="single" w:sz="4" w:space="4" w:color="auto"/>
        </w:pBdr>
        <w:tabs>
          <w:tab w:val="left" w:pos="851"/>
        </w:tabs>
        <w:rPr>
          <w:szCs w:val="22"/>
          <w:lang w:val="en-AU" w:bidi="ar-SA"/>
        </w:rPr>
      </w:pPr>
    </w:p>
    <w:p w14:paraId="283A760B" w14:textId="77777777" w:rsidR="00007AA9" w:rsidRPr="00487328" w:rsidRDefault="00007AA9" w:rsidP="00007AA9">
      <w:pPr>
        <w:pBdr>
          <w:top w:val="single" w:sz="4" w:space="1" w:color="auto"/>
          <w:left w:val="single" w:sz="4" w:space="4" w:color="auto"/>
          <w:bottom w:val="single" w:sz="4" w:space="1" w:color="auto"/>
          <w:right w:val="single" w:sz="4" w:space="4" w:color="auto"/>
        </w:pBdr>
        <w:tabs>
          <w:tab w:val="left" w:pos="851"/>
        </w:tabs>
        <w:rPr>
          <w:szCs w:val="22"/>
          <w:lang w:val="en-AU" w:bidi="ar-SA"/>
        </w:rPr>
      </w:pPr>
      <w:r w:rsidRPr="00487328">
        <w:rPr>
          <w:szCs w:val="22"/>
          <w:lang w:val="en-AU" w:bidi="ar-SA"/>
        </w:rPr>
        <w:t xml:space="preserve">This variation will be published in the Commonwealth of Australia Gazette No. FSC </w:t>
      </w:r>
      <w:r w:rsidRPr="00487328">
        <w:rPr>
          <w:color w:val="FF0000"/>
          <w:szCs w:val="22"/>
          <w:lang w:val="en-AU" w:bidi="ar-SA"/>
        </w:rPr>
        <w:t>XX on XX Month 20</w:t>
      </w:r>
      <w:r>
        <w:rPr>
          <w:color w:val="FF0000"/>
          <w:szCs w:val="22"/>
          <w:lang w:val="en-AU" w:bidi="ar-SA"/>
        </w:rPr>
        <w:t>19</w:t>
      </w:r>
      <w:r w:rsidRPr="00487328">
        <w:rPr>
          <w:szCs w:val="22"/>
          <w:lang w:val="en-AU" w:bidi="ar-SA"/>
        </w:rPr>
        <w:t xml:space="preserve">. This means that this date is the gazettal date for the purposes of clause 3 of the variation. </w:t>
      </w:r>
    </w:p>
    <w:p w14:paraId="65CF3D3D" w14:textId="77777777" w:rsidR="00007AA9" w:rsidRPr="00487328" w:rsidRDefault="00007AA9" w:rsidP="00007AA9">
      <w:pPr>
        <w:tabs>
          <w:tab w:val="left" w:pos="851"/>
        </w:tabs>
        <w:rPr>
          <w:szCs w:val="22"/>
          <w:lang w:bidi="ar-SA"/>
        </w:rPr>
      </w:pPr>
    </w:p>
    <w:p w14:paraId="5A6D44AB" w14:textId="77777777" w:rsidR="00007AA9" w:rsidRPr="00487328" w:rsidRDefault="00007AA9" w:rsidP="00007AA9">
      <w:pPr>
        <w:widowControl/>
        <w:rPr>
          <w:szCs w:val="22"/>
          <w:lang w:bidi="ar-SA"/>
        </w:rPr>
      </w:pPr>
      <w:r w:rsidRPr="00487328">
        <w:rPr>
          <w:szCs w:val="22"/>
          <w:lang w:bidi="ar-SA"/>
        </w:rPr>
        <w:br w:type="page"/>
      </w:r>
    </w:p>
    <w:p w14:paraId="769295FE" w14:textId="77044279" w:rsidR="00456BD5" w:rsidRPr="00456BD5" w:rsidRDefault="00456BD5" w:rsidP="00456BD5">
      <w:pPr>
        <w:pStyle w:val="Heading2"/>
        <w:ind w:left="0" w:firstLine="0"/>
      </w:pPr>
      <w:r>
        <w:rPr>
          <w:i/>
        </w:rPr>
        <w:lastRenderedPageBreak/>
        <w:t xml:space="preserve"> </w:t>
      </w:r>
    </w:p>
    <w:p w14:paraId="70911620" w14:textId="77777777" w:rsidR="00456BD5" w:rsidRPr="00795D86" w:rsidRDefault="00456BD5" w:rsidP="00456BD5">
      <w:pPr>
        <w:rPr>
          <w:lang w:bidi="ar-SA"/>
        </w:rPr>
      </w:pPr>
    </w:p>
    <w:p w14:paraId="09630B1B" w14:textId="77777777" w:rsidR="00007AA9" w:rsidRPr="00487328" w:rsidRDefault="00007AA9" w:rsidP="00007AA9">
      <w:pPr>
        <w:spacing w:before="120" w:after="120"/>
        <w:ind w:left="851" w:hanging="851"/>
        <w:rPr>
          <w:b/>
          <w:szCs w:val="22"/>
          <w:lang w:bidi="ar-SA"/>
        </w:rPr>
      </w:pPr>
      <w:r w:rsidRPr="00487328">
        <w:rPr>
          <w:b/>
          <w:szCs w:val="22"/>
          <w:lang w:bidi="ar-SA"/>
        </w:rPr>
        <w:t>1</w:t>
      </w:r>
      <w:r w:rsidRPr="00487328">
        <w:rPr>
          <w:b/>
          <w:szCs w:val="22"/>
          <w:lang w:bidi="ar-SA"/>
        </w:rPr>
        <w:tab/>
        <w:t>Name</w:t>
      </w:r>
    </w:p>
    <w:p w14:paraId="37ADB212" w14:textId="77777777" w:rsidR="00007AA9" w:rsidRPr="00487328" w:rsidRDefault="00007AA9" w:rsidP="00007AA9">
      <w:pPr>
        <w:widowControl/>
        <w:tabs>
          <w:tab w:val="left" w:pos="851"/>
        </w:tabs>
        <w:spacing w:before="120" w:after="120"/>
        <w:rPr>
          <w:szCs w:val="22"/>
          <w:lang w:bidi="ar-SA"/>
        </w:rPr>
      </w:pPr>
      <w:r w:rsidRPr="00487328">
        <w:rPr>
          <w:szCs w:val="22"/>
          <w:lang w:bidi="ar-SA"/>
        </w:rPr>
        <w:t xml:space="preserve">This instrument is the </w:t>
      </w:r>
      <w:r w:rsidRPr="00487328">
        <w:rPr>
          <w:i/>
          <w:szCs w:val="22"/>
          <w:lang w:bidi="ar-SA"/>
        </w:rPr>
        <w:t>Food Standards (Application A1166 – Reduction in minimum alcohol for Tequila) Variation</w:t>
      </w:r>
      <w:r w:rsidRPr="00487328">
        <w:rPr>
          <w:szCs w:val="22"/>
          <w:lang w:bidi="ar-SA"/>
        </w:rPr>
        <w:t>.</w:t>
      </w:r>
    </w:p>
    <w:p w14:paraId="1D953D46" w14:textId="77777777" w:rsidR="00007AA9" w:rsidRPr="00487328" w:rsidRDefault="00007AA9" w:rsidP="00007AA9">
      <w:pPr>
        <w:spacing w:before="120" w:after="120"/>
        <w:ind w:left="851" w:hanging="851"/>
        <w:rPr>
          <w:b/>
          <w:szCs w:val="22"/>
          <w:lang w:bidi="ar-SA"/>
        </w:rPr>
      </w:pPr>
      <w:r w:rsidRPr="00487328">
        <w:rPr>
          <w:b/>
          <w:szCs w:val="22"/>
          <w:lang w:bidi="ar-SA"/>
        </w:rPr>
        <w:t>2</w:t>
      </w:r>
      <w:r w:rsidRPr="00487328">
        <w:rPr>
          <w:b/>
          <w:szCs w:val="22"/>
          <w:lang w:bidi="ar-SA"/>
        </w:rPr>
        <w:tab/>
        <w:t xml:space="preserve">Variation to a standard in the </w:t>
      </w:r>
      <w:r w:rsidRPr="00487328">
        <w:rPr>
          <w:b/>
          <w:i/>
          <w:szCs w:val="22"/>
          <w:lang w:bidi="ar-SA"/>
        </w:rPr>
        <w:t>Australia New Zealand Food Standards Code</w:t>
      </w:r>
    </w:p>
    <w:p w14:paraId="015C6D04" w14:textId="77777777" w:rsidR="00007AA9" w:rsidRPr="00487328" w:rsidRDefault="00007AA9" w:rsidP="00007AA9">
      <w:pPr>
        <w:widowControl/>
        <w:tabs>
          <w:tab w:val="left" w:pos="851"/>
        </w:tabs>
        <w:spacing w:before="120" w:after="120"/>
        <w:rPr>
          <w:szCs w:val="22"/>
          <w:lang w:bidi="ar-SA"/>
        </w:rPr>
      </w:pPr>
      <w:r w:rsidRPr="00487328">
        <w:rPr>
          <w:szCs w:val="22"/>
          <w:lang w:bidi="ar-SA"/>
        </w:rPr>
        <w:t xml:space="preserve">The Schedule varies a Standard in the </w:t>
      </w:r>
      <w:r w:rsidRPr="00487328">
        <w:rPr>
          <w:i/>
          <w:szCs w:val="22"/>
          <w:lang w:bidi="ar-SA"/>
        </w:rPr>
        <w:t>Australia New Zealand Food Standards Code</w:t>
      </w:r>
      <w:r w:rsidRPr="00487328">
        <w:rPr>
          <w:szCs w:val="22"/>
          <w:lang w:bidi="ar-SA"/>
        </w:rPr>
        <w:t>.</w:t>
      </w:r>
    </w:p>
    <w:p w14:paraId="51CEE9F9" w14:textId="77777777" w:rsidR="00007AA9" w:rsidRPr="00487328" w:rsidRDefault="00007AA9" w:rsidP="00007AA9">
      <w:pPr>
        <w:spacing w:before="120" w:after="120"/>
        <w:ind w:left="851" w:hanging="851"/>
        <w:rPr>
          <w:b/>
          <w:szCs w:val="22"/>
          <w:lang w:bidi="ar-SA"/>
        </w:rPr>
      </w:pPr>
      <w:r w:rsidRPr="00487328">
        <w:rPr>
          <w:b/>
          <w:szCs w:val="22"/>
          <w:lang w:bidi="ar-SA"/>
        </w:rPr>
        <w:t>3</w:t>
      </w:r>
      <w:r w:rsidRPr="00487328">
        <w:rPr>
          <w:b/>
          <w:szCs w:val="22"/>
          <w:lang w:bidi="ar-SA"/>
        </w:rPr>
        <w:tab/>
        <w:t>Commencement</w:t>
      </w:r>
    </w:p>
    <w:p w14:paraId="09F2E627" w14:textId="77777777" w:rsidR="00007AA9" w:rsidRPr="00487328" w:rsidRDefault="00007AA9" w:rsidP="00007AA9">
      <w:pPr>
        <w:widowControl/>
        <w:tabs>
          <w:tab w:val="left" w:pos="851"/>
        </w:tabs>
        <w:spacing w:before="120" w:after="120"/>
        <w:rPr>
          <w:szCs w:val="22"/>
          <w:lang w:bidi="ar-SA"/>
        </w:rPr>
      </w:pPr>
      <w:r w:rsidRPr="00487328">
        <w:rPr>
          <w:szCs w:val="22"/>
          <w:lang w:bidi="ar-SA"/>
        </w:rPr>
        <w:t>The variation commences on the date of gazettal.</w:t>
      </w:r>
    </w:p>
    <w:p w14:paraId="46742C4D" w14:textId="77777777" w:rsidR="00007AA9" w:rsidRPr="00487328" w:rsidRDefault="00007AA9" w:rsidP="00007AA9">
      <w:pPr>
        <w:tabs>
          <w:tab w:val="left" w:pos="851"/>
        </w:tabs>
        <w:jc w:val="center"/>
        <w:rPr>
          <w:b/>
          <w:szCs w:val="22"/>
          <w:lang w:bidi="ar-SA"/>
        </w:rPr>
      </w:pPr>
      <w:r w:rsidRPr="00487328">
        <w:rPr>
          <w:b/>
          <w:szCs w:val="22"/>
          <w:lang w:bidi="ar-SA"/>
        </w:rPr>
        <w:t>Schedule</w:t>
      </w:r>
    </w:p>
    <w:p w14:paraId="71D46069" w14:textId="38D63BE3" w:rsidR="00007AA9" w:rsidRPr="00487328" w:rsidRDefault="00007AA9" w:rsidP="00007AA9">
      <w:pPr>
        <w:widowControl/>
        <w:tabs>
          <w:tab w:val="left" w:pos="851"/>
        </w:tabs>
        <w:spacing w:before="120" w:after="120"/>
        <w:rPr>
          <w:szCs w:val="22"/>
          <w:lang w:bidi="ar-SA"/>
        </w:rPr>
      </w:pPr>
      <w:r w:rsidRPr="00487328">
        <w:rPr>
          <w:b/>
          <w:szCs w:val="22"/>
        </w:rPr>
        <w:t>[1]</w:t>
      </w:r>
      <w:r w:rsidRPr="00487328">
        <w:rPr>
          <w:b/>
          <w:szCs w:val="22"/>
        </w:rPr>
        <w:tab/>
        <w:t>Standard 2.7.5</w:t>
      </w:r>
      <w:r w:rsidRPr="00487328">
        <w:rPr>
          <w:b/>
          <w:szCs w:val="22"/>
          <w:lang w:bidi="ar-SA"/>
        </w:rPr>
        <w:t xml:space="preserve"> </w:t>
      </w:r>
      <w:r w:rsidRPr="00CC5385">
        <w:rPr>
          <w:szCs w:val="22"/>
          <w:lang w:bidi="ar-SA"/>
        </w:rPr>
        <w:t>is</w:t>
      </w:r>
      <w:r w:rsidRPr="00487328">
        <w:rPr>
          <w:szCs w:val="22"/>
          <w:lang w:bidi="ar-SA"/>
        </w:rPr>
        <w:t xml:space="preserve"> varied by omitting subsection 2.7.5—3(3)</w:t>
      </w:r>
      <w:r>
        <w:rPr>
          <w:szCs w:val="22"/>
          <w:lang w:bidi="ar-SA"/>
        </w:rPr>
        <w:t>,</w:t>
      </w:r>
      <w:r w:rsidRPr="00487328">
        <w:rPr>
          <w:szCs w:val="22"/>
          <w:lang w:bidi="ar-SA"/>
        </w:rPr>
        <w:t xml:space="preserve"> and inserting</w:t>
      </w:r>
    </w:p>
    <w:p w14:paraId="7B837F32" w14:textId="77777777" w:rsidR="00007AA9" w:rsidRPr="00487328" w:rsidRDefault="00007AA9" w:rsidP="00007AA9">
      <w:pPr>
        <w:widowControl/>
        <w:tabs>
          <w:tab w:val="left" w:pos="851"/>
        </w:tabs>
        <w:spacing w:before="120" w:after="120"/>
        <w:rPr>
          <w:szCs w:val="22"/>
          <w:lang w:eastAsia="en-AU" w:bidi="ar-SA"/>
        </w:rPr>
      </w:pPr>
    </w:p>
    <w:p w14:paraId="7EB3A675" w14:textId="77777777" w:rsidR="00007AA9" w:rsidRPr="009E3027" w:rsidRDefault="00007AA9" w:rsidP="00007AA9">
      <w:pPr>
        <w:tabs>
          <w:tab w:val="left" w:pos="851"/>
          <w:tab w:val="left" w:pos="1134"/>
        </w:tabs>
        <w:spacing w:before="120" w:after="120"/>
        <w:rPr>
          <w:rFonts w:cs="Arial"/>
          <w:iCs/>
          <w:sz w:val="20"/>
          <w:szCs w:val="20"/>
          <w:lang w:eastAsia="en-AU" w:bidi="ar-SA"/>
        </w:rPr>
      </w:pPr>
      <w:r>
        <w:rPr>
          <w:rFonts w:cs="Arial"/>
          <w:iCs/>
          <w:sz w:val="20"/>
          <w:szCs w:val="20"/>
          <w:lang w:eastAsia="en-AU" w:bidi="ar-SA"/>
        </w:rPr>
        <w:t xml:space="preserve"> </w:t>
      </w:r>
      <w:r>
        <w:rPr>
          <w:rFonts w:cs="Arial"/>
          <w:iCs/>
          <w:sz w:val="20"/>
          <w:szCs w:val="20"/>
          <w:lang w:eastAsia="en-AU" w:bidi="ar-SA"/>
        </w:rPr>
        <w:tab/>
      </w:r>
      <w:r>
        <w:rPr>
          <w:rFonts w:cs="Arial"/>
          <w:iCs/>
          <w:sz w:val="20"/>
          <w:szCs w:val="20"/>
          <w:lang w:eastAsia="en-AU" w:bidi="ar-SA"/>
        </w:rPr>
        <w:tab/>
      </w:r>
      <w:r w:rsidRPr="009E3027">
        <w:rPr>
          <w:rFonts w:cs="Arial"/>
          <w:iCs/>
          <w:sz w:val="20"/>
          <w:szCs w:val="20"/>
          <w:lang w:eastAsia="en-AU" w:bidi="ar-SA"/>
        </w:rPr>
        <w:t>(3)</w:t>
      </w:r>
      <w:r w:rsidRPr="009E3027">
        <w:rPr>
          <w:rFonts w:cs="Arial"/>
          <w:iCs/>
          <w:sz w:val="20"/>
          <w:szCs w:val="20"/>
          <w:lang w:eastAsia="en-AU" w:bidi="ar-SA"/>
        </w:rPr>
        <w:tab/>
        <w:t>A food that is sold as a spirit must:</w:t>
      </w:r>
    </w:p>
    <w:p w14:paraId="4D05DC1A" w14:textId="77777777" w:rsidR="00007AA9" w:rsidRPr="009E3027" w:rsidRDefault="00007AA9" w:rsidP="00007AA9">
      <w:pPr>
        <w:tabs>
          <w:tab w:val="left" w:pos="851"/>
          <w:tab w:val="left" w:pos="1701"/>
        </w:tabs>
        <w:spacing w:before="60" w:after="60"/>
        <w:ind w:left="2268" w:hanging="567"/>
        <w:rPr>
          <w:rFonts w:cs="Arial"/>
          <w:iCs/>
          <w:sz w:val="20"/>
          <w:szCs w:val="20"/>
          <w:lang w:eastAsia="en-AU" w:bidi="ar-SA"/>
        </w:rPr>
      </w:pPr>
      <w:r w:rsidRPr="009E3027">
        <w:rPr>
          <w:rFonts w:cs="Arial"/>
          <w:iCs/>
          <w:sz w:val="20"/>
          <w:szCs w:val="20"/>
          <w:lang w:eastAsia="en-AU" w:bidi="ar-SA"/>
        </w:rPr>
        <w:t>(a)</w:t>
      </w:r>
      <w:r w:rsidRPr="009E3027">
        <w:rPr>
          <w:rFonts w:cs="Arial"/>
          <w:iCs/>
          <w:sz w:val="20"/>
          <w:szCs w:val="20"/>
          <w:lang w:eastAsia="en-AU" w:bidi="ar-SA"/>
        </w:rPr>
        <w:tab/>
        <w:t>be a spirit, and;</w:t>
      </w:r>
    </w:p>
    <w:p w14:paraId="74D9A630" w14:textId="77777777" w:rsidR="00007AA9" w:rsidRPr="009E3027" w:rsidRDefault="00007AA9" w:rsidP="00007AA9">
      <w:pPr>
        <w:tabs>
          <w:tab w:val="left" w:pos="851"/>
          <w:tab w:val="left" w:pos="1701"/>
        </w:tabs>
        <w:spacing w:before="60" w:after="60"/>
        <w:ind w:left="2268" w:hanging="567"/>
        <w:rPr>
          <w:rFonts w:cs="Arial"/>
          <w:iCs/>
          <w:sz w:val="20"/>
          <w:szCs w:val="20"/>
          <w:lang w:eastAsia="en-AU" w:bidi="ar-SA"/>
        </w:rPr>
      </w:pPr>
      <w:r w:rsidRPr="009E3027">
        <w:rPr>
          <w:rFonts w:cs="Arial"/>
          <w:iCs/>
          <w:sz w:val="20"/>
          <w:szCs w:val="20"/>
          <w:lang w:eastAsia="en-AU" w:bidi="ar-SA"/>
        </w:rPr>
        <w:t>(b)</w:t>
      </w:r>
      <w:r w:rsidRPr="009E3027">
        <w:rPr>
          <w:rFonts w:cs="Arial"/>
          <w:iCs/>
          <w:sz w:val="20"/>
          <w:szCs w:val="20"/>
          <w:lang w:eastAsia="en-AU" w:bidi="ar-SA"/>
        </w:rPr>
        <w:tab/>
        <w:t>contain no less than:</w:t>
      </w:r>
    </w:p>
    <w:p w14:paraId="5CC969FC" w14:textId="77777777" w:rsidR="00007AA9" w:rsidRPr="009E3027" w:rsidRDefault="00007AA9" w:rsidP="00007AA9">
      <w:pPr>
        <w:tabs>
          <w:tab w:val="left" w:pos="2268"/>
        </w:tabs>
        <w:spacing w:before="60" w:after="60"/>
        <w:ind w:left="2835" w:hanging="2835"/>
        <w:rPr>
          <w:rFonts w:cs="Arial"/>
          <w:iCs/>
          <w:sz w:val="20"/>
          <w:szCs w:val="20"/>
          <w:lang w:eastAsia="en-AU" w:bidi="ar-SA"/>
        </w:rPr>
      </w:pPr>
      <w:r w:rsidRPr="009E3027">
        <w:rPr>
          <w:rFonts w:cs="Arial"/>
          <w:iCs/>
          <w:sz w:val="20"/>
          <w:szCs w:val="20"/>
          <w:lang w:eastAsia="en-AU" w:bidi="ar-SA"/>
        </w:rPr>
        <w:tab/>
        <w:t>(i)</w:t>
      </w:r>
      <w:r w:rsidRPr="009E3027">
        <w:rPr>
          <w:rFonts w:cs="Arial"/>
          <w:iCs/>
          <w:sz w:val="20"/>
          <w:szCs w:val="20"/>
          <w:lang w:eastAsia="en-AU" w:bidi="ar-SA"/>
        </w:rPr>
        <w:tab/>
        <w:t>in the case of tequila—35% alcohol by volume; and</w:t>
      </w:r>
    </w:p>
    <w:p w14:paraId="35F3CDC7" w14:textId="77777777" w:rsidR="00007AA9" w:rsidRPr="009E3027" w:rsidRDefault="00007AA9" w:rsidP="00007AA9">
      <w:pPr>
        <w:tabs>
          <w:tab w:val="left" w:pos="2268"/>
        </w:tabs>
        <w:spacing w:before="60" w:after="60"/>
        <w:ind w:left="2835" w:hanging="2835"/>
        <w:rPr>
          <w:rFonts w:cs="Arial"/>
          <w:iCs/>
          <w:sz w:val="20"/>
          <w:szCs w:val="20"/>
          <w:lang w:eastAsia="en-AU" w:bidi="ar-SA"/>
        </w:rPr>
      </w:pPr>
      <w:r w:rsidRPr="009E3027">
        <w:rPr>
          <w:rFonts w:cs="Arial"/>
          <w:iCs/>
          <w:sz w:val="20"/>
          <w:szCs w:val="20"/>
          <w:lang w:eastAsia="en-AU" w:bidi="ar-SA"/>
        </w:rPr>
        <w:tab/>
        <w:t>(ii)</w:t>
      </w:r>
      <w:r w:rsidRPr="009E3027">
        <w:rPr>
          <w:rFonts w:cs="Arial"/>
          <w:iCs/>
          <w:sz w:val="20"/>
          <w:szCs w:val="20"/>
          <w:lang w:eastAsia="en-AU" w:bidi="ar-SA"/>
        </w:rPr>
        <w:tab/>
        <w:t>otherwise—37% alcohol by volume.</w:t>
      </w:r>
    </w:p>
    <w:p w14:paraId="090AB65A" w14:textId="77777777" w:rsidR="00456BD5" w:rsidRDefault="00456BD5" w:rsidP="00456BD5">
      <w:pPr>
        <w:pStyle w:val="Heading2"/>
        <w:ind w:left="0" w:firstLine="0"/>
      </w:pPr>
      <w:r w:rsidRPr="00932F14">
        <w:br w:type="page"/>
      </w:r>
      <w:bookmarkStart w:id="155" w:name="_Toc16690840"/>
      <w:r w:rsidR="005E06C0" w:rsidRPr="00932F14">
        <w:lastRenderedPageBreak/>
        <w:t xml:space="preserve">Attachment </w:t>
      </w:r>
      <w:r w:rsidR="005E06C0">
        <w:t xml:space="preserve">B – </w:t>
      </w:r>
      <w:r>
        <w:t>Explanatory Statement</w:t>
      </w:r>
      <w:bookmarkEnd w:id="155"/>
    </w:p>
    <w:p w14:paraId="7B023D62"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1FF9DCA1" w14:textId="77777777" w:rsidR="00456BD5" w:rsidRDefault="00456BD5" w:rsidP="00456BD5">
      <w:pPr>
        <w:rPr>
          <w:lang w:val="en-AU" w:eastAsia="en-GB" w:bidi="ar-SA"/>
        </w:rPr>
      </w:pPr>
    </w:p>
    <w:p w14:paraId="4F91C21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5CEB4C8" w14:textId="77777777" w:rsidR="00456BD5" w:rsidRPr="00D13E34" w:rsidRDefault="00456BD5" w:rsidP="00456BD5">
      <w:pPr>
        <w:widowControl/>
        <w:autoSpaceDE w:val="0"/>
        <w:autoSpaceDN w:val="0"/>
        <w:adjustRightInd w:val="0"/>
        <w:rPr>
          <w:rFonts w:eastAsia="Calibri" w:cs="Arial"/>
          <w:bCs/>
          <w:szCs w:val="22"/>
          <w:lang w:val="en-AU" w:bidi="ar-SA"/>
        </w:rPr>
      </w:pPr>
    </w:p>
    <w:p w14:paraId="05FA35C0" w14:textId="77777777" w:rsidR="00456BD5" w:rsidRPr="00007AA9" w:rsidRDefault="00456BD5" w:rsidP="00456BD5">
      <w:pPr>
        <w:widowControl/>
        <w:autoSpaceDE w:val="0"/>
        <w:autoSpaceDN w:val="0"/>
        <w:adjustRightInd w:val="0"/>
        <w:rPr>
          <w:rFonts w:eastAsia="Calibri" w:cs="Arial"/>
          <w:bCs/>
          <w:szCs w:val="22"/>
          <w:lang w:val="en-AU" w:bidi="ar-SA"/>
        </w:rPr>
      </w:pPr>
      <w:r w:rsidRPr="00007AA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AECB919" w14:textId="77777777" w:rsidR="00456BD5" w:rsidRPr="00007AA9" w:rsidRDefault="00456BD5" w:rsidP="00456BD5">
      <w:pPr>
        <w:widowControl/>
        <w:autoSpaceDE w:val="0"/>
        <w:autoSpaceDN w:val="0"/>
        <w:adjustRightInd w:val="0"/>
        <w:rPr>
          <w:rFonts w:eastAsia="Calibri" w:cs="Arial"/>
          <w:bCs/>
          <w:szCs w:val="22"/>
          <w:lang w:val="en-AU" w:bidi="ar-SA"/>
        </w:rPr>
      </w:pPr>
    </w:p>
    <w:p w14:paraId="1685F6AF" w14:textId="6C7183BB" w:rsidR="00456BD5" w:rsidRPr="00007AA9" w:rsidRDefault="00456BD5" w:rsidP="00456BD5">
      <w:pPr>
        <w:widowControl/>
        <w:autoSpaceDE w:val="0"/>
        <w:autoSpaceDN w:val="0"/>
        <w:adjustRightInd w:val="0"/>
        <w:rPr>
          <w:rFonts w:eastAsia="Calibri" w:cs="Arial"/>
          <w:bCs/>
          <w:szCs w:val="22"/>
          <w:lang w:val="en-AU" w:bidi="ar-SA"/>
        </w:rPr>
      </w:pPr>
      <w:r w:rsidRPr="00007AA9">
        <w:rPr>
          <w:rFonts w:eastAsia="Calibri" w:cs="Arial"/>
          <w:bCs/>
          <w:szCs w:val="22"/>
          <w:lang w:val="en-AU" w:bidi="ar-SA"/>
        </w:rPr>
        <w:t xml:space="preserve">The Authority accepted Application </w:t>
      </w:r>
      <w:r w:rsidR="00007AA9" w:rsidRPr="00007AA9">
        <w:rPr>
          <w:rFonts w:eastAsia="Calibri" w:cs="Arial"/>
          <w:bCs/>
          <w:szCs w:val="22"/>
          <w:lang w:val="en-AU" w:bidi="ar-SA"/>
        </w:rPr>
        <w:t xml:space="preserve">A1166 which sought a reduction in minimum alcohol </w:t>
      </w:r>
      <w:r w:rsidR="00CD27AB">
        <w:rPr>
          <w:lang w:val="en-AU" w:eastAsia="en-GB" w:bidi="ar-SA"/>
        </w:rPr>
        <w:t xml:space="preserve">content </w:t>
      </w:r>
      <w:r w:rsidR="00007AA9" w:rsidRPr="00007AA9">
        <w:rPr>
          <w:lang w:val="en-AU" w:eastAsia="en-GB" w:bidi="ar-SA"/>
        </w:rPr>
        <w:t xml:space="preserve">requirement </w:t>
      </w:r>
      <w:r w:rsidR="00007AA9" w:rsidRPr="00007AA9">
        <w:rPr>
          <w:rFonts w:eastAsia="Calibri" w:cs="Arial"/>
          <w:bCs/>
          <w:szCs w:val="22"/>
          <w:lang w:val="en-AU" w:bidi="ar-SA"/>
        </w:rPr>
        <w:t>for Tequila</w:t>
      </w:r>
      <w:r w:rsidR="003F4202">
        <w:rPr>
          <w:rFonts w:eastAsia="Calibri" w:cs="Arial"/>
          <w:bCs/>
          <w:szCs w:val="22"/>
          <w:lang w:val="en-AU" w:bidi="ar-SA"/>
        </w:rPr>
        <w:t>.</w:t>
      </w:r>
      <w:r w:rsidR="00007AA9" w:rsidRPr="00007AA9" w:rsidDel="00007AA9">
        <w:rPr>
          <w:rFonts w:eastAsia="Calibri" w:cs="Arial"/>
          <w:bCs/>
          <w:szCs w:val="22"/>
          <w:lang w:val="en-AU" w:bidi="ar-SA"/>
        </w:rPr>
        <w:t xml:space="preserve"> </w:t>
      </w:r>
      <w:r w:rsidRPr="00007AA9">
        <w:rPr>
          <w:rFonts w:eastAsia="Calibri" w:cs="Arial"/>
          <w:bCs/>
          <w:szCs w:val="22"/>
          <w:lang w:val="en-AU" w:bidi="ar-SA"/>
        </w:rPr>
        <w:t xml:space="preserve">The Authority considered the Application in accordance with Division 1 of Part 3 and has approved a draft </w:t>
      </w:r>
      <w:r w:rsidR="00A67972">
        <w:rPr>
          <w:rFonts w:eastAsia="Calibri" w:cs="Arial"/>
          <w:bCs/>
          <w:szCs w:val="22"/>
          <w:lang w:val="en-AU" w:bidi="ar-SA"/>
        </w:rPr>
        <w:t xml:space="preserve">variation to a </w:t>
      </w:r>
      <w:r w:rsidRPr="00007AA9">
        <w:rPr>
          <w:rFonts w:eastAsia="Calibri" w:cs="Arial"/>
          <w:bCs/>
          <w:szCs w:val="22"/>
          <w:lang w:val="en-AU" w:bidi="ar-SA"/>
        </w:rPr>
        <w:t xml:space="preserve">Standard. </w:t>
      </w:r>
    </w:p>
    <w:p w14:paraId="764E7B38" w14:textId="77777777" w:rsidR="00456BD5" w:rsidRPr="00D13E34" w:rsidRDefault="00456BD5" w:rsidP="00456BD5">
      <w:pPr>
        <w:widowControl/>
        <w:autoSpaceDE w:val="0"/>
        <w:autoSpaceDN w:val="0"/>
        <w:adjustRightInd w:val="0"/>
        <w:rPr>
          <w:rFonts w:eastAsia="Calibri" w:cs="Arial"/>
          <w:bCs/>
          <w:szCs w:val="22"/>
          <w:lang w:val="en-AU" w:bidi="ar-SA"/>
        </w:rPr>
      </w:pPr>
    </w:p>
    <w:p w14:paraId="3BDA1C17"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97464DD" w14:textId="77777777" w:rsidR="00456BD5" w:rsidRPr="00D13E34" w:rsidRDefault="00456BD5" w:rsidP="00456BD5">
      <w:pPr>
        <w:widowControl/>
        <w:autoSpaceDE w:val="0"/>
        <w:autoSpaceDN w:val="0"/>
        <w:adjustRightInd w:val="0"/>
        <w:rPr>
          <w:rFonts w:eastAsia="Calibri" w:cs="Arial"/>
          <w:bCs/>
          <w:szCs w:val="22"/>
          <w:lang w:val="en-AU" w:bidi="ar-SA"/>
        </w:rPr>
      </w:pPr>
    </w:p>
    <w:p w14:paraId="414E4934"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735B1E56" w14:textId="77777777" w:rsidR="00456BD5" w:rsidRDefault="00456BD5" w:rsidP="00456BD5">
      <w:pPr>
        <w:rPr>
          <w:lang w:val="en-AU" w:eastAsia="en-GB" w:bidi="ar-SA"/>
        </w:rPr>
      </w:pPr>
    </w:p>
    <w:p w14:paraId="09A7D044"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05ED8079" w14:textId="77777777" w:rsidR="00456BD5" w:rsidRDefault="00456BD5" w:rsidP="00456BD5">
      <w:pPr>
        <w:rPr>
          <w:lang w:val="en-AU" w:eastAsia="en-GB" w:bidi="ar-SA"/>
        </w:rPr>
      </w:pPr>
    </w:p>
    <w:p w14:paraId="0EDD17C4" w14:textId="4779C918" w:rsidR="00007AA9" w:rsidRDefault="00456BD5" w:rsidP="00007AA9">
      <w:pPr>
        <w:rPr>
          <w:lang w:eastAsia="en-GB" w:bidi="ar-SA"/>
        </w:rPr>
      </w:pPr>
      <w:r>
        <w:rPr>
          <w:lang w:val="en-AU" w:eastAsia="en-GB" w:bidi="ar-SA"/>
        </w:rPr>
        <w:t>The Authority has approved</w:t>
      </w:r>
      <w:r w:rsidR="00007AA9">
        <w:rPr>
          <w:lang w:val="en-AU" w:eastAsia="en-GB" w:bidi="ar-SA"/>
        </w:rPr>
        <w:t xml:space="preserve"> </w:t>
      </w:r>
      <w:r w:rsidR="00007AA9">
        <w:rPr>
          <w:lang w:eastAsia="en-GB" w:bidi="ar-SA"/>
        </w:rPr>
        <w:t xml:space="preserve">a draft variation </w:t>
      </w:r>
      <w:r w:rsidR="00007AA9">
        <w:rPr>
          <w:lang w:val="en-AU" w:eastAsia="en-GB" w:bidi="ar-SA"/>
        </w:rPr>
        <w:t>to amend section 2.7.5—3</w:t>
      </w:r>
      <w:r w:rsidR="00007AA9" w:rsidRPr="002960BA">
        <w:rPr>
          <w:lang w:val="en-AU" w:eastAsia="en-GB" w:bidi="ar-SA"/>
        </w:rPr>
        <w:t xml:space="preserve"> </w:t>
      </w:r>
      <w:r w:rsidR="00007AA9">
        <w:rPr>
          <w:lang w:val="en-AU" w:eastAsia="en-GB" w:bidi="ar-SA"/>
        </w:rPr>
        <w:t>of t</w:t>
      </w:r>
      <w:r w:rsidR="00007AA9" w:rsidRPr="002960BA">
        <w:rPr>
          <w:lang w:val="en-AU" w:eastAsia="en-GB" w:bidi="ar-SA"/>
        </w:rPr>
        <w:t>he Code</w:t>
      </w:r>
      <w:r w:rsidR="00007AA9">
        <w:rPr>
          <w:lang w:val="en-AU" w:eastAsia="en-GB" w:bidi="ar-SA"/>
        </w:rPr>
        <w:t xml:space="preserve">. The amendment will </w:t>
      </w:r>
      <w:r w:rsidR="00007AA9" w:rsidRPr="000F7557">
        <w:rPr>
          <w:lang w:val="en-AU" w:eastAsia="en-GB" w:bidi="ar-SA"/>
        </w:rPr>
        <w:t xml:space="preserve">lower the minimum alcohol </w:t>
      </w:r>
      <w:r w:rsidR="00CD27AB">
        <w:rPr>
          <w:lang w:val="en-AU" w:eastAsia="en-GB" w:bidi="ar-SA"/>
        </w:rPr>
        <w:t>content</w:t>
      </w:r>
      <w:r w:rsidR="00CD27AB" w:rsidRPr="000F7557">
        <w:rPr>
          <w:lang w:val="en-AU" w:eastAsia="en-GB" w:bidi="ar-SA"/>
        </w:rPr>
        <w:t xml:space="preserve"> </w:t>
      </w:r>
      <w:r w:rsidR="00007AA9">
        <w:rPr>
          <w:lang w:val="en-AU" w:eastAsia="en-GB" w:bidi="ar-SA"/>
        </w:rPr>
        <w:t xml:space="preserve">requirement </w:t>
      </w:r>
      <w:r w:rsidR="00007AA9" w:rsidRPr="000F7557">
        <w:rPr>
          <w:lang w:val="en-AU" w:eastAsia="en-GB" w:bidi="ar-SA"/>
        </w:rPr>
        <w:t>for Tequila, from 37% to 35% alc/vol.</w:t>
      </w:r>
    </w:p>
    <w:p w14:paraId="05789110" w14:textId="77777777" w:rsidR="00456BD5" w:rsidRDefault="00456BD5" w:rsidP="00456BD5">
      <w:pPr>
        <w:rPr>
          <w:lang w:val="en-AU" w:eastAsia="en-GB" w:bidi="ar-SA"/>
        </w:rPr>
      </w:pPr>
    </w:p>
    <w:p w14:paraId="7D61D1C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CB8A2C5" w14:textId="77777777" w:rsidR="00456BD5" w:rsidRDefault="00456BD5" w:rsidP="00456BD5">
      <w:pPr>
        <w:rPr>
          <w:lang w:val="en-AU" w:eastAsia="en-GB" w:bidi="ar-SA"/>
        </w:rPr>
      </w:pPr>
    </w:p>
    <w:p w14:paraId="42492852"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9CB9F1" w14:textId="77777777" w:rsidR="00456BD5" w:rsidRDefault="00456BD5" w:rsidP="00456BD5">
      <w:pPr>
        <w:rPr>
          <w:lang w:val="en-AU" w:eastAsia="en-GB" w:bidi="ar-SA"/>
        </w:rPr>
      </w:pPr>
    </w:p>
    <w:p w14:paraId="16961876"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17352C67" w14:textId="77777777" w:rsidR="00456BD5" w:rsidRDefault="00456BD5" w:rsidP="00456BD5">
      <w:pPr>
        <w:rPr>
          <w:lang w:val="en-AU" w:eastAsia="en-GB" w:bidi="ar-SA"/>
        </w:rPr>
      </w:pPr>
    </w:p>
    <w:p w14:paraId="6DF53478" w14:textId="71F440D6" w:rsidR="00456BD5" w:rsidRPr="001839AD" w:rsidRDefault="00456BD5" w:rsidP="00456BD5">
      <w:pPr>
        <w:rPr>
          <w:lang w:val="en-AU"/>
        </w:rPr>
      </w:pPr>
      <w:r w:rsidRPr="001839AD">
        <w:rPr>
          <w:szCs w:val="22"/>
        </w:rPr>
        <w:t xml:space="preserve">In accordance with the procedure in Division </w:t>
      </w:r>
      <w:r w:rsidR="001839AD" w:rsidRPr="001839AD">
        <w:rPr>
          <w:szCs w:val="22"/>
        </w:rPr>
        <w:t xml:space="preserve">1 of Part 3 </w:t>
      </w:r>
      <w:r w:rsidRPr="001839AD">
        <w:rPr>
          <w:szCs w:val="22"/>
        </w:rPr>
        <w:t xml:space="preserve">of the FSANZ Act, </w:t>
      </w:r>
      <w:r w:rsidRPr="001839AD">
        <w:rPr>
          <w:rFonts w:eastAsia="Calibri" w:cs="Arial"/>
          <w:bCs/>
          <w:szCs w:val="22"/>
          <w:lang w:val="en-AU" w:bidi="ar-SA"/>
        </w:rPr>
        <w:t>the Authority</w:t>
      </w:r>
      <w:r w:rsidRPr="001839AD">
        <w:rPr>
          <w:szCs w:val="22"/>
        </w:rPr>
        <w:t>’s consideration of Application</w:t>
      </w:r>
      <w:r w:rsidR="001839AD" w:rsidRPr="001839AD">
        <w:rPr>
          <w:szCs w:val="22"/>
        </w:rPr>
        <w:t xml:space="preserve"> </w:t>
      </w:r>
      <w:r w:rsidRPr="001839AD">
        <w:rPr>
          <w:szCs w:val="22"/>
        </w:rPr>
        <w:t>A</w:t>
      </w:r>
      <w:r w:rsidR="001839AD" w:rsidRPr="001839AD">
        <w:rPr>
          <w:szCs w:val="22"/>
        </w:rPr>
        <w:t>1166</w:t>
      </w:r>
      <w:r w:rsidRPr="001839AD">
        <w:rPr>
          <w:szCs w:val="22"/>
        </w:rPr>
        <w:t xml:space="preserve"> included one round of public consultation following an assessment and the preparation of a draft </w:t>
      </w:r>
      <w:r w:rsidR="00A67972">
        <w:rPr>
          <w:szCs w:val="22"/>
        </w:rPr>
        <w:t>variation</w:t>
      </w:r>
      <w:r w:rsidR="00A67972" w:rsidRPr="001839AD">
        <w:rPr>
          <w:szCs w:val="22"/>
        </w:rPr>
        <w:t xml:space="preserve"> </w:t>
      </w:r>
      <w:r w:rsidRPr="001839AD">
        <w:rPr>
          <w:szCs w:val="22"/>
        </w:rPr>
        <w:t>and associated report</w:t>
      </w:r>
      <w:r w:rsidR="00C41DC8">
        <w:rPr>
          <w:szCs w:val="22"/>
        </w:rPr>
        <w:t>.</w:t>
      </w:r>
      <w:r w:rsidRPr="001839AD">
        <w:rPr>
          <w:szCs w:val="22"/>
        </w:rPr>
        <w:t xml:space="preserve"> Submissions were called for on </w:t>
      </w:r>
      <w:r w:rsidR="001839AD" w:rsidRPr="001839AD">
        <w:rPr>
          <w:szCs w:val="22"/>
        </w:rPr>
        <w:t>7 May</w:t>
      </w:r>
      <w:r w:rsidRPr="001839AD">
        <w:rPr>
          <w:szCs w:val="22"/>
        </w:rPr>
        <w:t xml:space="preserve"> 201</w:t>
      </w:r>
      <w:r w:rsidR="001839AD" w:rsidRPr="001839AD">
        <w:rPr>
          <w:szCs w:val="22"/>
        </w:rPr>
        <w:t>9</w:t>
      </w:r>
      <w:r w:rsidRPr="001839AD">
        <w:rPr>
          <w:szCs w:val="22"/>
        </w:rPr>
        <w:t xml:space="preserve"> for a six-week consultation period. </w:t>
      </w:r>
    </w:p>
    <w:p w14:paraId="382B0056" w14:textId="63AAD307" w:rsidR="00456BD5" w:rsidRPr="001839AD" w:rsidRDefault="00456BD5" w:rsidP="00456BD5">
      <w:pPr>
        <w:rPr>
          <w:rFonts w:eastAsia="Calibri"/>
          <w:szCs w:val="22"/>
          <w:lang w:val="en-AU" w:bidi="ar-SA"/>
        </w:rPr>
      </w:pPr>
    </w:p>
    <w:p w14:paraId="64B8B849" w14:textId="28E5FFE1" w:rsidR="00456BD5" w:rsidRPr="00201F0E" w:rsidRDefault="00456BD5" w:rsidP="00456BD5">
      <w:pPr>
        <w:widowControl/>
        <w:autoSpaceDE w:val="0"/>
        <w:autoSpaceDN w:val="0"/>
        <w:adjustRightInd w:val="0"/>
        <w:rPr>
          <w:rFonts w:cs="Arial"/>
          <w:szCs w:val="22"/>
        </w:rPr>
      </w:pPr>
      <w:r w:rsidRPr="001839AD">
        <w:rPr>
          <w:rFonts w:eastAsia="Calibri" w:cs="Arial"/>
          <w:bCs/>
          <w:szCs w:val="22"/>
          <w:lang w:val="en-AU" w:bidi="ar-SA"/>
        </w:rPr>
        <w:t xml:space="preserve">A Regulation Impact Statement was not required because the </w:t>
      </w:r>
      <w:r w:rsidR="00B64434">
        <w:rPr>
          <w:rFonts w:eastAsia="Calibri" w:cs="Arial"/>
          <w:bCs/>
          <w:szCs w:val="22"/>
          <w:lang w:val="en-AU" w:bidi="ar-SA"/>
        </w:rPr>
        <w:t>approved</w:t>
      </w:r>
      <w:r w:rsidR="00B64434" w:rsidRPr="001839AD">
        <w:rPr>
          <w:rFonts w:eastAsia="Calibri" w:cs="Arial"/>
          <w:bCs/>
          <w:szCs w:val="22"/>
          <w:lang w:val="en-AU" w:bidi="ar-SA"/>
        </w:rPr>
        <w:t xml:space="preserve"> </w:t>
      </w:r>
      <w:r w:rsidRPr="001839AD">
        <w:rPr>
          <w:rFonts w:eastAsia="Calibri" w:cs="Arial"/>
          <w:bCs/>
          <w:szCs w:val="22"/>
          <w:lang w:val="en-AU" w:bidi="ar-SA"/>
        </w:rPr>
        <w:t xml:space="preserve">variation to </w:t>
      </w:r>
      <w:r w:rsidR="001839AD" w:rsidRPr="00201F0E">
        <w:rPr>
          <w:rFonts w:eastAsia="Calibri" w:cs="Arial"/>
          <w:bCs/>
          <w:szCs w:val="22"/>
          <w:lang w:bidi="ar-SA"/>
        </w:rPr>
        <w:t>Standard 2.7.5</w:t>
      </w:r>
      <w:r w:rsidR="001839AD" w:rsidRPr="00201F0E">
        <w:rPr>
          <w:rFonts w:eastAsia="Calibri" w:cs="Arial"/>
          <w:b/>
          <w:bCs/>
          <w:szCs w:val="22"/>
          <w:lang w:bidi="ar-SA"/>
        </w:rPr>
        <w:t xml:space="preserve"> </w:t>
      </w:r>
      <w:r w:rsidRPr="00201F0E">
        <w:t xml:space="preserve">are likely to have a minor impact on business and individuals. </w:t>
      </w:r>
    </w:p>
    <w:p w14:paraId="1D82A894" w14:textId="77777777" w:rsidR="00456BD5" w:rsidRPr="00201F0E" w:rsidRDefault="00456BD5" w:rsidP="00456BD5">
      <w:pPr>
        <w:rPr>
          <w:lang w:val="en-AU" w:eastAsia="en-GB" w:bidi="ar-SA"/>
        </w:rPr>
      </w:pPr>
    </w:p>
    <w:p w14:paraId="388A0A5C" w14:textId="77777777" w:rsidR="00456BD5" w:rsidRDefault="00456BD5" w:rsidP="00456BD5">
      <w:pPr>
        <w:widowControl/>
        <w:rPr>
          <w:rFonts w:eastAsiaTheme="minorHAnsi" w:cs="Arial"/>
          <w:b/>
          <w:bCs/>
          <w:szCs w:val="22"/>
          <w:lang w:val="en-AU" w:bidi="ar-SA"/>
        </w:rPr>
      </w:pPr>
      <w:r w:rsidRPr="00201F0E">
        <w:rPr>
          <w:rFonts w:eastAsiaTheme="minorHAnsi" w:cs="Arial"/>
          <w:b/>
          <w:bCs/>
          <w:szCs w:val="22"/>
          <w:lang w:val="en-AU" w:bidi="ar-SA"/>
        </w:rPr>
        <w:t>5</w:t>
      </w:r>
      <w:r>
        <w:rPr>
          <w:rFonts w:eastAsiaTheme="minorHAnsi" w:cs="Arial"/>
          <w:b/>
          <w:bCs/>
          <w:szCs w:val="22"/>
          <w:lang w:val="en-AU" w:bidi="ar-SA"/>
        </w:rPr>
        <w:t>.</w:t>
      </w:r>
      <w:r>
        <w:rPr>
          <w:rFonts w:eastAsiaTheme="minorHAnsi" w:cs="Arial"/>
          <w:b/>
          <w:bCs/>
          <w:szCs w:val="22"/>
          <w:lang w:val="en-AU" w:bidi="ar-SA"/>
        </w:rPr>
        <w:tab/>
        <w:t>Statement of compatibility with human rights</w:t>
      </w:r>
    </w:p>
    <w:p w14:paraId="22BC4809" w14:textId="77777777" w:rsidR="00456BD5" w:rsidRDefault="00456BD5" w:rsidP="00456BD5">
      <w:pPr>
        <w:rPr>
          <w:rFonts w:eastAsiaTheme="minorHAnsi"/>
          <w:lang w:val="en-AU" w:bidi="ar-SA"/>
        </w:rPr>
      </w:pPr>
    </w:p>
    <w:p w14:paraId="2C24483A"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6F3B370" w14:textId="2CFC5C1A" w:rsidR="004B07C8" w:rsidRDefault="004B07C8">
      <w:pPr>
        <w:widowControl/>
        <w:rPr>
          <w:rFonts w:eastAsiaTheme="minorHAnsi"/>
          <w:lang w:val="en-AU" w:bidi="ar-SA"/>
        </w:rPr>
      </w:pPr>
      <w:r>
        <w:rPr>
          <w:rFonts w:eastAsiaTheme="minorHAnsi"/>
          <w:lang w:val="en-AU" w:bidi="ar-SA"/>
        </w:rPr>
        <w:br w:type="page"/>
      </w:r>
    </w:p>
    <w:p w14:paraId="4E378569" w14:textId="77777777" w:rsidR="00456BD5" w:rsidRPr="00432A42"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4305F00D" w14:textId="77777777" w:rsidR="00456BD5" w:rsidRPr="00432A42" w:rsidRDefault="00456BD5" w:rsidP="00456BD5">
      <w:pPr>
        <w:rPr>
          <w:b/>
        </w:rPr>
      </w:pPr>
    </w:p>
    <w:p w14:paraId="73117BFB" w14:textId="496FEA72" w:rsidR="00456BD5" w:rsidRDefault="005D2CBD" w:rsidP="00456BD5">
      <w:r>
        <w:t xml:space="preserve">Item [1] amends Standard </w:t>
      </w:r>
      <w:r w:rsidRPr="005D2CBD">
        <w:t xml:space="preserve">2.7.5 </w:t>
      </w:r>
      <w:r w:rsidR="00AB6635">
        <w:t>of the Code</w:t>
      </w:r>
      <w:r w:rsidR="00B64434">
        <w:t xml:space="preserve"> by omitting </w:t>
      </w:r>
      <w:r w:rsidR="00B64434" w:rsidRPr="00487328">
        <w:rPr>
          <w:szCs w:val="22"/>
          <w:lang w:bidi="ar-SA"/>
        </w:rPr>
        <w:t>subsection 2.7.5—3(3)</w:t>
      </w:r>
      <w:r w:rsidR="00B64434">
        <w:rPr>
          <w:szCs w:val="22"/>
          <w:lang w:bidi="ar-SA"/>
        </w:rPr>
        <w:t xml:space="preserve"> and inserting a new subsection</w:t>
      </w:r>
      <w:r w:rsidR="00B64434">
        <w:t xml:space="preserve"> The new subsection provides for a l</w:t>
      </w:r>
      <w:r w:rsidR="00B64434" w:rsidRPr="00AB6635">
        <w:t xml:space="preserve">ower minimum alcohol </w:t>
      </w:r>
      <w:r w:rsidR="00B64434">
        <w:t xml:space="preserve">content </w:t>
      </w:r>
      <w:r w:rsidR="00B64434" w:rsidRPr="00AB6635">
        <w:t>by volume (alc/vol) for Tequila</w:t>
      </w:r>
      <w:r w:rsidR="00B64434">
        <w:t>.</w:t>
      </w:r>
    </w:p>
    <w:p w14:paraId="4D15FB81" w14:textId="31341781" w:rsidR="00AB6635" w:rsidRDefault="00AB6635" w:rsidP="00456BD5"/>
    <w:p w14:paraId="1744CB2C" w14:textId="63E215FD" w:rsidR="004B07C8" w:rsidRDefault="00AB6635" w:rsidP="00456BD5">
      <w:r w:rsidRPr="00AB6635">
        <w:t>The effect of</w:t>
      </w:r>
      <w:r>
        <w:t xml:space="preserve"> this amendment will be</w:t>
      </w:r>
      <w:r w:rsidRPr="00AB6635">
        <w:t xml:space="preserve"> to lower the minimum alcohol </w:t>
      </w:r>
      <w:r w:rsidR="00CD27AB">
        <w:t xml:space="preserve">content </w:t>
      </w:r>
      <w:r w:rsidRPr="00AB6635">
        <w:t>by volume (alc/vol) for Tequila</w:t>
      </w:r>
      <w:r>
        <w:t>,</w:t>
      </w:r>
      <w:r w:rsidRPr="00AB6635">
        <w:t xml:space="preserve"> specified in </w:t>
      </w:r>
      <w:r>
        <w:t>the Code</w:t>
      </w:r>
      <w:r w:rsidR="003B3CC3">
        <w:t>,</w:t>
      </w:r>
      <w:r w:rsidRPr="00AB6635">
        <w:t xml:space="preserve"> from 37% to 35%.</w:t>
      </w:r>
      <w:r>
        <w:t xml:space="preserve"> </w:t>
      </w:r>
    </w:p>
    <w:p w14:paraId="0334F2B0" w14:textId="77777777" w:rsidR="004B07C8" w:rsidRDefault="004B07C8" w:rsidP="00456BD5"/>
    <w:p w14:paraId="32822B9C" w14:textId="1608A913" w:rsidR="00921DA2" w:rsidRDefault="004B07C8" w:rsidP="00456BD5">
      <w:r>
        <w:t xml:space="preserve">This </w:t>
      </w:r>
      <w:r w:rsidRPr="001E1A7F">
        <w:rPr>
          <w:rFonts w:cs="Arial"/>
        </w:rPr>
        <w:t xml:space="preserve">amendment </w:t>
      </w:r>
      <w:r>
        <w:rPr>
          <w:rFonts w:cs="Arial"/>
        </w:rPr>
        <w:t xml:space="preserve">will </w:t>
      </w:r>
      <w:r w:rsidRPr="001E1A7F">
        <w:rPr>
          <w:rFonts w:cs="Arial"/>
        </w:rPr>
        <w:t xml:space="preserve">ensure that all spirits legally entitled to use the Tequila </w:t>
      </w:r>
      <w:r w:rsidRPr="00DB7768">
        <w:rPr>
          <w:rFonts w:cs="Arial"/>
        </w:rPr>
        <w:t xml:space="preserve">geographical indication </w:t>
      </w:r>
      <w:r>
        <w:rPr>
          <w:rFonts w:cs="Arial"/>
        </w:rPr>
        <w:t>(</w:t>
      </w:r>
      <w:r w:rsidRPr="001E1A7F">
        <w:rPr>
          <w:rFonts w:cs="Arial"/>
        </w:rPr>
        <w:t>GI</w:t>
      </w:r>
      <w:r>
        <w:rPr>
          <w:rFonts w:cs="Arial"/>
        </w:rPr>
        <w:t>)</w:t>
      </w:r>
      <w:r w:rsidRPr="001E1A7F">
        <w:rPr>
          <w:rFonts w:cs="Arial"/>
        </w:rPr>
        <w:t xml:space="preserve"> under the relevant laws of Mexico c</w:t>
      </w:r>
      <w:r>
        <w:rPr>
          <w:rFonts w:cs="Arial"/>
        </w:rPr>
        <w:t>an</w:t>
      </w:r>
      <w:r w:rsidRPr="001E1A7F">
        <w:rPr>
          <w:rFonts w:cs="Arial"/>
        </w:rPr>
        <w:t xml:space="preserve"> be sold in New Zealand and Australia.</w:t>
      </w:r>
      <w:bookmarkEnd w:id="153"/>
      <w:bookmarkEnd w:id="154"/>
    </w:p>
    <w:p w14:paraId="654AF92B" w14:textId="77777777" w:rsidR="00921DA2" w:rsidRDefault="00921DA2">
      <w:pPr>
        <w:widowControl/>
        <w:rPr>
          <w:rFonts w:cs="Arial"/>
        </w:rPr>
      </w:pPr>
      <w:r>
        <w:rPr>
          <w:rFonts w:cs="Arial"/>
        </w:rPr>
        <w:br w:type="page"/>
      </w:r>
    </w:p>
    <w:p w14:paraId="5BD6313F" w14:textId="77777777" w:rsidR="00921DA2" w:rsidRPr="00A03B33" w:rsidRDefault="00921DA2" w:rsidP="00A03B33">
      <w:pPr>
        <w:pStyle w:val="Heading2"/>
        <w:ind w:left="0" w:firstLine="0"/>
      </w:pPr>
      <w:bookmarkStart w:id="156" w:name="_Toc439671567"/>
      <w:bookmarkStart w:id="157" w:name="_Toc16690841"/>
      <w:r w:rsidRPr="00A03B33">
        <w:lastRenderedPageBreak/>
        <w:t>Attachment C – Draft variation/s to the Australia New Zealand Food Standards Code (call for submissions)</w:t>
      </w:r>
      <w:bookmarkEnd w:id="156"/>
      <w:bookmarkEnd w:id="157"/>
    </w:p>
    <w:p w14:paraId="0A794C30" w14:textId="77777777" w:rsidR="00921DA2" w:rsidRPr="00921DA2" w:rsidRDefault="00921DA2" w:rsidP="00921DA2">
      <w:pPr>
        <w:spacing w:before="120" w:after="120"/>
        <w:ind w:left="851" w:hanging="851"/>
        <w:rPr>
          <w:b/>
          <w:szCs w:val="22"/>
          <w:lang w:bidi="ar-SA"/>
        </w:rPr>
      </w:pPr>
      <w:r w:rsidRPr="00921DA2">
        <w:rPr>
          <w:b/>
          <w:szCs w:val="22"/>
          <w:lang w:bidi="ar-SA"/>
        </w:rPr>
        <w:t>1</w:t>
      </w:r>
      <w:r w:rsidRPr="00921DA2">
        <w:rPr>
          <w:b/>
          <w:szCs w:val="22"/>
          <w:lang w:bidi="ar-SA"/>
        </w:rPr>
        <w:tab/>
        <w:t>Name</w:t>
      </w:r>
    </w:p>
    <w:p w14:paraId="6A6C81E3" w14:textId="77777777" w:rsidR="00921DA2" w:rsidRPr="00921DA2" w:rsidRDefault="00921DA2" w:rsidP="00921DA2">
      <w:pPr>
        <w:widowControl/>
        <w:tabs>
          <w:tab w:val="left" w:pos="851"/>
        </w:tabs>
        <w:spacing w:before="120" w:after="120"/>
        <w:rPr>
          <w:szCs w:val="22"/>
          <w:lang w:bidi="ar-SA"/>
        </w:rPr>
      </w:pPr>
      <w:r w:rsidRPr="00921DA2">
        <w:rPr>
          <w:szCs w:val="22"/>
          <w:lang w:bidi="ar-SA"/>
        </w:rPr>
        <w:t xml:space="preserve">This instrument is the </w:t>
      </w:r>
      <w:r w:rsidRPr="00921DA2">
        <w:rPr>
          <w:i/>
          <w:szCs w:val="22"/>
          <w:lang w:bidi="ar-SA"/>
        </w:rPr>
        <w:t>Food Standards (Application A1166 – Reduction in minimum alcohol for Tequila) Variation</w:t>
      </w:r>
      <w:r w:rsidRPr="00921DA2">
        <w:rPr>
          <w:szCs w:val="22"/>
          <w:lang w:bidi="ar-SA"/>
        </w:rPr>
        <w:t>.</w:t>
      </w:r>
    </w:p>
    <w:p w14:paraId="5FBFC0FF" w14:textId="77777777" w:rsidR="00921DA2" w:rsidRPr="00921DA2" w:rsidRDefault="00921DA2" w:rsidP="00921DA2">
      <w:pPr>
        <w:spacing w:before="120" w:after="120"/>
        <w:ind w:left="851" w:hanging="851"/>
        <w:rPr>
          <w:b/>
          <w:szCs w:val="22"/>
          <w:lang w:bidi="ar-SA"/>
        </w:rPr>
      </w:pPr>
      <w:r w:rsidRPr="00921DA2">
        <w:rPr>
          <w:b/>
          <w:szCs w:val="22"/>
          <w:lang w:bidi="ar-SA"/>
        </w:rPr>
        <w:t>2</w:t>
      </w:r>
      <w:r w:rsidRPr="00921DA2">
        <w:rPr>
          <w:b/>
          <w:szCs w:val="22"/>
          <w:lang w:bidi="ar-SA"/>
        </w:rPr>
        <w:tab/>
        <w:t xml:space="preserve">Variation to a standard in the </w:t>
      </w:r>
      <w:r w:rsidRPr="00921DA2">
        <w:rPr>
          <w:b/>
          <w:i/>
          <w:szCs w:val="22"/>
          <w:lang w:bidi="ar-SA"/>
        </w:rPr>
        <w:t>Australia New Zealand Food Standards Code</w:t>
      </w:r>
    </w:p>
    <w:p w14:paraId="5A5BE72D" w14:textId="77777777" w:rsidR="00921DA2" w:rsidRPr="00921DA2" w:rsidRDefault="00921DA2" w:rsidP="00921DA2">
      <w:pPr>
        <w:widowControl/>
        <w:tabs>
          <w:tab w:val="left" w:pos="851"/>
        </w:tabs>
        <w:spacing w:before="120" w:after="120"/>
        <w:rPr>
          <w:szCs w:val="22"/>
          <w:lang w:bidi="ar-SA"/>
        </w:rPr>
      </w:pPr>
      <w:r w:rsidRPr="00921DA2">
        <w:rPr>
          <w:szCs w:val="22"/>
          <w:lang w:bidi="ar-SA"/>
        </w:rPr>
        <w:t xml:space="preserve">The Schedule varies a Standard in the </w:t>
      </w:r>
      <w:r w:rsidRPr="00921DA2">
        <w:rPr>
          <w:i/>
          <w:szCs w:val="22"/>
          <w:lang w:bidi="ar-SA"/>
        </w:rPr>
        <w:t>Australia New Zealand Food Standards Code</w:t>
      </w:r>
      <w:r w:rsidRPr="00921DA2">
        <w:rPr>
          <w:szCs w:val="22"/>
          <w:lang w:bidi="ar-SA"/>
        </w:rPr>
        <w:t>.</w:t>
      </w:r>
    </w:p>
    <w:p w14:paraId="12C0A2CF" w14:textId="77777777" w:rsidR="00921DA2" w:rsidRPr="00921DA2" w:rsidRDefault="00921DA2" w:rsidP="00921DA2">
      <w:pPr>
        <w:spacing w:before="120" w:after="120"/>
        <w:ind w:left="851" w:hanging="851"/>
        <w:rPr>
          <w:b/>
          <w:szCs w:val="22"/>
          <w:lang w:bidi="ar-SA"/>
        </w:rPr>
      </w:pPr>
      <w:r w:rsidRPr="00921DA2">
        <w:rPr>
          <w:b/>
          <w:szCs w:val="22"/>
          <w:lang w:bidi="ar-SA"/>
        </w:rPr>
        <w:t>3</w:t>
      </w:r>
      <w:r w:rsidRPr="00921DA2">
        <w:rPr>
          <w:b/>
          <w:szCs w:val="22"/>
          <w:lang w:bidi="ar-SA"/>
        </w:rPr>
        <w:tab/>
        <w:t>Commencement</w:t>
      </w:r>
    </w:p>
    <w:p w14:paraId="0332A38A" w14:textId="77777777" w:rsidR="00921DA2" w:rsidRPr="00921DA2" w:rsidRDefault="00921DA2" w:rsidP="00921DA2">
      <w:pPr>
        <w:widowControl/>
        <w:tabs>
          <w:tab w:val="left" w:pos="851"/>
        </w:tabs>
        <w:spacing w:before="120" w:after="120"/>
        <w:rPr>
          <w:szCs w:val="22"/>
          <w:lang w:bidi="ar-SA"/>
        </w:rPr>
      </w:pPr>
      <w:r w:rsidRPr="00921DA2">
        <w:rPr>
          <w:szCs w:val="22"/>
          <w:lang w:bidi="ar-SA"/>
        </w:rPr>
        <w:t>The variation commences on the date of gazettal.</w:t>
      </w:r>
    </w:p>
    <w:p w14:paraId="48B88B6C" w14:textId="77777777" w:rsidR="00921DA2" w:rsidRPr="00921DA2" w:rsidRDefault="00921DA2" w:rsidP="00921DA2">
      <w:pPr>
        <w:tabs>
          <w:tab w:val="left" w:pos="851"/>
        </w:tabs>
        <w:jc w:val="center"/>
        <w:rPr>
          <w:b/>
          <w:szCs w:val="22"/>
          <w:lang w:bidi="ar-SA"/>
        </w:rPr>
      </w:pPr>
      <w:r w:rsidRPr="00921DA2">
        <w:rPr>
          <w:b/>
          <w:szCs w:val="22"/>
          <w:lang w:bidi="ar-SA"/>
        </w:rPr>
        <w:t>Schedule</w:t>
      </w:r>
    </w:p>
    <w:p w14:paraId="6AC9811B" w14:textId="77777777" w:rsidR="00921DA2" w:rsidRPr="00921DA2" w:rsidRDefault="00921DA2" w:rsidP="00921DA2">
      <w:pPr>
        <w:widowControl/>
        <w:tabs>
          <w:tab w:val="left" w:pos="851"/>
        </w:tabs>
        <w:spacing w:before="120" w:after="120"/>
        <w:rPr>
          <w:szCs w:val="22"/>
          <w:lang w:bidi="ar-SA"/>
        </w:rPr>
      </w:pPr>
      <w:r w:rsidRPr="00921DA2">
        <w:rPr>
          <w:b/>
          <w:szCs w:val="22"/>
        </w:rPr>
        <w:t>[1]</w:t>
      </w:r>
      <w:r w:rsidRPr="00921DA2">
        <w:rPr>
          <w:b/>
          <w:szCs w:val="22"/>
        </w:rPr>
        <w:tab/>
        <w:t>Standard 2.7.5—3</w:t>
      </w:r>
      <w:r w:rsidRPr="00921DA2">
        <w:rPr>
          <w:b/>
          <w:szCs w:val="22"/>
          <w:lang w:bidi="ar-SA"/>
        </w:rPr>
        <w:t xml:space="preserve"> is</w:t>
      </w:r>
      <w:r w:rsidRPr="00921DA2">
        <w:rPr>
          <w:szCs w:val="22"/>
          <w:lang w:bidi="ar-SA"/>
        </w:rPr>
        <w:t xml:space="preserve"> varied by omitting subsection 2.7.5—3(3), and inserting</w:t>
      </w:r>
    </w:p>
    <w:p w14:paraId="4F6AD59B" w14:textId="77777777" w:rsidR="00921DA2" w:rsidRPr="00921DA2" w:rsidRDefault="00921DA2" w:rsidP="00921DA2">
      <w:pPr>
        <w:widowControl/>
        <w:tabs>
          <w:tab w:val="left" w:pos="851"/>
        </w:tabs>
        <w:spacing w:before="120" w:after="120"/>
        <w:rPr>
          <w:szCs w:val="22"/>
          <w:lang w:eastAsia="en-AU" w:bidi="ar-SA"/>
        </w:rPr>
      </w:pPr>
    </w:p>
    <w:p w14:paraId="50916B42" w14:textId="77777777" w:rsidR="00921DA2" w:rsidRPr="00921DA2" w:rsidRDefault="00921DA2" w:rsidP="00921DA2">
      <w:pPr>
        <w:tabs>
          <w:tab w:val="left" w:pos="851"/>
          <w:tab w:val="left" w:pos="1134"/>
        </w:tabs>
        <w:spacing w:before="120" w:after="120"/>
        <w:rPr>
          <w:rFonts w:cs="Arial"/>
          <w:iCs/>
          <w:sz w:val="20"/>
          <w:szCs w:val="20"/>
          <w:lang w:eastAsia="en-AU" w:bidi="ar-SA"/>
        </w:rPr>
      </w:pPr>
      <w:r w:rsidRPr="00921DA2">
        <w:rPr>
          <w:rFonts w:cs="Arial"/>
          <w:iCs/>
          <w:sz w:val="20"/>
          <w:szCs w:val="20"/>
          <w:lang w:eastAsia="en-AU" w:bidi="ar-SA"/>
        </w:rPr>
        <w:t xml:space="preserve"> </w:t>
      </w:r>
      <w:r w:rsidRPr="00921DA2">
        <w:rPr>
          <w:rFonts w:cs="Arial"/>
          <w:iCs/>
          <w:sz w:val="20"/>
          <w:szCs w:val="20"/>
          <w:lang w:eastAsia="en-AU" w:bidi="ar-SA"/>
        </w:rPr>
        <w:tab/>
      </w:r>
      <w:r w:rsidRPr="00921DA2">
        <w:rPr>
          <w:rFonts w:cs="Arial"/>
          <w:iCs/>
          <w:sz w:val="20"/>
          <w:szCs w:val="20"/>
          <w:lang w:eastAsia="en-AU" w:bidi="ar-SA"/>
        </w:rPr>
        <w:tab/>
        <w:t>(3)</w:t>
      </w:r>
      <w:r w:rsidRPr="00921DA2">
        <w:rPr>
          <w:rFonts w:cs="Arial"/>
          <w:iCs/>
          <w:sz w:val="20"/>
          <w:szCs w:val="20"/>
          <w:lang w:eastAsia="en-AU" w:bidi="ar-SA"/>
        </w:rPr>
        <w:tab/>
        <w:t>A food that is sold as a spirit must:</w:t>
      </w:r>
    </w:p>
    <w:p w14:paraId="75CC958B" w14:textId="77777777" w:rsidR="00921DA2" w:rsidRPr="00921DA2" w:rsidRDefault="00921DA2" w:rsidP="00921DA2">
      <w:pPr>
        <w:tabs>
          <w:tab w:val="left" w:pos="851"/>
          <w:tab w:val="left" w:pos="1701"/>
        </w:tabs>
        <w:spacing w:before="60" w:after="60"/>
        <w:ind w:left="2268" w:hanging="567"/>
        <w:rPr>
          <w:rFonts w:cs="Arial"/>
          <w:iCs/>
          <w:sz w:val="20"/>
          <w:szCs w:val="20"/>
          <w:lang w:eastAsia="en-AU" w:bidi="ar-SA"/>
        </w:rPr>
      </w:pPr>
      <w:r w:rsidRPr="00921DA2">
        <w:rPr>
          <w:rFonts w:cs="Arial"/>
          <w:iCs/>
          <w:sz w:val="20"/>
          <w:szCs w:val="20"/>
          <w:lang w:eastAsia="en-AU" w:bidi="ar-SA"/>
        </w:rPr>
        <w:t>(a)</w:t>
      </w:r>
      <w:r w:rsidRPr="00921DA2">
        <w:rPr>
          <w:rFonts w:cs="Arial"/>
          <w:iCs/>
          <w:sz w:val="20"/>
          <w:szCs w:val="20"/>
          <w:lang w:eastAsia="en-AU" w:bidi="ar-SA"/>
        </w:rPr>
        <w:tab/>
        <w:t>be a spirit, and;</w:t>
      </w:r>
    </w:p>
    <w:p w14:paraId="4491FC24" w14:textId="77777777" w:rsidR="00921DA2" w:rsidRPr="00921DA2" w:rsidRDefault="00921DA2" w:rsidP="00921DA2">
      <w:pPr>
        <w:tabs>
          <w:tab w:val="left" w:pos="851"/>
          <w:tab w:val="left" w:pos="1701"/>
        </w:tabs>
        <w:spacing w:before="60" w:after="60"/>
        <w:ind w:left="2268" w:hanging="567"/>
        <w:rPr>
          <w:rFonts w:cs="Arial"/>
          <w:iCs/>
          <w:sz w:val="20"/>
          <w:szCs w:val="20"/>
          <w:lang w:eastAsia="en-AU" w:bidi="ar-SA"/>
        </w:rPr>
      </w:pPr>
      <w:r w:rsidRPr="00921DA2">
        <w:rPr>
          <w:rFonts w:cs="Arial"/>
          <w:iCs/>
          <w:sz w:val="20"/>
          <w:szCs w:val="20"/>
          <w:lang w:eastAsia="en-AU" w:bidi="ar-SA"/>
        </w:rPr>
        <w:t>(b)</w:t>
      </w:r>
      <w:r w:rsidRPr="00921DA2">
        <w:rPr>
          <w:rFonts w:cs="Arial"/>
          <w:iCs/>
          <w:sz w:val="20"/>
          <w:szCs w:val="20"/>
          <w:lang w:eastAsia="en-AU" w:bidi="ar-SA"/>
        </w:rPr>
        <w:tab/>
        <w:t>contain no less than:</w:t>
      </w:r>
    </w:p>
    <w:p w14:paraId="2F82DAA7" w14:textId="77777777" w:rsidR="00921DA2" w:rsidRPr="00921DA2" w:rsidRDefault="00921DA2" w:rsidP="00921DA2">
      <w:pPr>
        <w:tabs>
          <w:tab w:val="left" w:pos="2268"/>
        </w:tabs>
        <w:spacing w:before="60" w:after="60"/>
        <w:ind w:left="2835" w:hanging="2835"/>
        <w:rPr>
          <w:rFonts w:cs="Arial"/>
          <w:iCs/>
          <w:sz w:val="20"/>
          <w:szCs w:val="20"/>
          <w:lang w:eastAsia="en-AU" w:bidi="ar-SA"/>
        </w:rPr>
      </w:pPr>
      <w:r w:rsidRPr="00921DA2">
        <w:rPr>
          <w:rFonts w:cs="Arial"/>
          <w:iCs/>
          <w:sz w:val="20"/>
          <w:szCs w:val="20"/>
          <w:lang w:eastAsia="en-AU" w:bidi="ar-SA"/>
        </w:rPr>
        <w:tab/>
        <w:t>(i)</w:t>
      </w:r>
      <w:r w:rsidRPr="00921DA2">
        <w:rPr>
          <w:rFonts w:cs="Arial"/>
          <w:iCs/>
          <w:sz w:val="20"/>
          <w:szCs w:val="20"/>
          <w:lang w:eastAsia="en-AU" w:bidi="ar-SA"/>
        </w:rPr>
        <w:tab/>
        <w:t>in the case of tequila—35% alcohol by volume; and</w:t>
      </w:r>
    </w:p>
    <w:p w14:paraId="4A0B0FE2" w14:textId="77777777" w:rsidR="00921DA2" w:rsidRPr="00921DA2" w:rsidRDefault="00921DA2" w:rsidP="00921DA2">
      <w:pPr>
        <w:tabs>
          <w:tab w:val="left" w:pos="2268"/>
        </w:tabs>
        <w:spacing w:before="60" w:after="60"/>
        <w:ind w:left="2835" w:hanging="2835"/>
        <w:rPr>
          <w:rFonts w:cs="Arial"/>
          <w:iCs/>
          <w:sz w:val="20"/>
          <w:szCs w:val="20"/>
          <w:lang w:eastAsia="en-AU" w:bidi="ar-SA"/>
        </w:rPr>
      </w:pPr>
      <w:r w:rsidRPr="00921DA2">
        <w:rPr>
          <w:rFonts w:cs="Arial"/>
          <w:iCs/>
          <w:sz w:val="20"/>
          <w:szCs w:val="20"/>
          <w:lang w:eastAsia="en-AU" w:bidi="ar-SA"/>
        </w:rPr>
        <w:tab/>
        <w:t>(ii)</w:t>
      </w:r>
      <w:r w:rsidRPr="00921DA2">
        <w:rPr>
          <w:rFonts w:cs="Arial"/>
          <w:iCs/>
          <w:sz w:val="20"/>
          <w:szCs w:val="20"/>
          <w:lang w:eastAsia="en-AU" w:bidi="ar-SA"/>
        </w:rPr>
        <w:tab/>
        <w:t>otherwise—37% alcohol by volume.</w:t>
      </w:r>
    </w:p>
    <w:p w14:paraId="7779C85E" w14:textId="77777777" w:rsidR="00AB6635" w:rsidRDefault="00AB6635" w:rsidP="00456BD5"/>
    <w:sectPr w:rsidR="00AB6635"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CADA6" w14:textId="77777777" w:rsidR="00504FCC" w:rsidRDefault="00504FCC">
      <w:r>
        <w:separator/>
      </w:r>
    </w:p>
    <w:p w14:paraId="086E75DA" w14:textId="77777777" w:rsidR="00504FCC" w:rsidRDefault="00504FCC"/>
  </w:endnote>
  <w:endnote w:type="continuationSeparator" w:id="0">
    <w:p w14:paraId="2B57AAAD" w14:textId="77777777" w:rsidR="00504FCC" w:rsidRDefault="00504FCC">
      <w:r>
        <w:continuationSeparator/>
      </w:r>
    </w:p>
    <w:p w14:paraId="5D3B840A" w14:textId="77777777" w:rsidR="00504FCC" w:rsidRDefault="00504FCC"/>
  </w:endnote>
  <w:endnote w:type="continuationNotice" w:id="1">
    <w:p w14:paraId="33BF29D7" w14:textId="77777777" w:rsidR="00504FCC" w:rsidRDefault="00504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CD4B9" w14:textId="77777777" w:rsidR="000F615C" w:rsidRPr="000F615C" w:rsidRDefault="000F615C" w:rsidP="000F615C">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63FC9FD" w14:textId="1979B146" w:rsidR="00247ABB" w:rsidRDefault="000F615C" w:rsidP="000F615C">
    <w:pPr>
      <w:pStyle w:val="Footer"/>
      <w:framePr w:wrap="around" w:vAnchor="text" w:hAnchor="margin" w:xAlign="center" w:y="1"/>
      <w:jc w:val="center"/>
      <w:rPr>
        <w:rStyle w:val="PageNumber"/>
      </w:rPr>
    </w:pPr>
    <w:r w:rsidRPr="000F615C">
      <w:rPr>
        <w:rStyle w:val="PageNumber"/>
        <w:rFonts w:ascii="Calibri" w:hAnsi="Calibri" w:cs="Calibri"/>
        <w:b/>
        <w:color w:val="F00000"/>
        <w:sz w:val="24"/>
      </w:rPr>
      <w:t>OFFICIAL</w:t>
    </w:r>
    <w:r>
      <w:rPr>
        <w:rStyle w:val="PageNumber"/>
      </w:rPr>
      <w:t xml:space="preserve"> </w:t>
    </w:r>
    <w:r>
      <w:rPr>
        <w:rStyle w:val="PageNumber"/>
      </w:rPr>
      <w:fldChar w:fldCharType="end"/>
    </w:r>
    <w:r w:rsidR="00247ABB">
      <w:rPr>
        <w:rStyle w:val="PageNumber"/>
      </w:rPr>
      <w:fldChar w:fldCharType="begin"/>
    </w:r>
    <w:r w:rsidR="00247ABB">
      <w:rPr>
        <w:rStyle w:val="PageNumber"/>
      </w:rPr>
      <w:instrText xml:space="preserve">PAGE  </w:instrText>
    </w:r>
    <w:r w:rsidR="00247ABB">
      <w:rPr>
        <w:rStyle w:val="PageNumber"/>
      </w:rPr>
      <w:fldChar w:fldCharType="end"/>
    </w:r>
  </w:p>
  <w:p w14:paraId="1834DBC9" w14:textId="77777777" w:rsidR="00247ABB" w:rsidRDefault="00247ABB" w:rsidP="000F6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C2D4E" w14:textId="77777777" w:rsidR="000F615C" w:rsidRPr="000F615C" w:rsidRDefault="000F615C" w:rsidP="000F615C">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6B9A7A75" w14:textId="4FA2EE6A" w:rsidR="000F615C" w:rsidRDefault="000F615C" w:rsidP="000F615C">
    <w:pPr>
      <w:pStyle w:val="Footer"/>
      <w:jc w:val="center"/>
    </w:pPr>
    <w:r w:rsidRPr="000F615C">
      <w:rPr>
        <w:rFonts w:ascii="Calibri" w:hAnsi="Calibri" w:cs="Calibri"/>
        <w:b/>
        <w:color w:val="F00000"/>
        <w:sz w:val="24"/>
      </w:rPr>
      <w:t>OFFICIAL</w:t>
    </w:r>
    <w:r>
      <w:t xml:space="preserve"> </w:t>
    </w:r>
    <w:r>
      <w:fldChar w:fldCharType="end"/>
    </w:r>
  </w:p>
  <w:sdt>
    <w:sdtPr>
      <w:id w:val="-640497913"/>
      <w:docPartObj>
        <w:docPartGallery w:val="Page Numbers (Bottom of Page)"/>
        <w:docPartUnique/>
      </w:docPartObj>
    </w:sdtPr>
    <w:sdtEndPr>
      <w:rPr>
        <w:noProof/>
      </w:rPr>
    </w:sdtEndPr>
    <w:sdtContent>
      <w:p w14:paraId="2BC7232D" w14:textId="29F2F48C" w:rsidR="00247ABB" w:rsidRDefault="00247ABB" w:rsidP="00A671E6">
        <w:pPr>
          <w:pStyle w:val="Footer"/>
          <w:jc w:val="center"/>
        </w:pPr>
        <w:r>
          <w:fldChar w:fldCharType="begin"/>
        </w:r>
        <w:r>
          <w:instrText xml:space="preserve"> PAGE   \* MERGEFORMAT </w:instrText>
        </w:r>
        <w:r>
          <w:fldChar w:fldCharType="separate"/>
        </w:r>
        <w:r w:rsidR="000F615C">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19A41" w14:textId="77777777" w:rsidR="000F615C" w:rsidRPr="000F615C" w:rsidRDefault="000F615C" w:rsidP="000F615C">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4D7ECF05" w14:textId="1DF77599" w:rsidR="000F615C" w:rsidRPr="000F615C" w:rsidRDefault="000F615C" w:rsidP="000F615C">
    <w:pPr>
      <w:pStyle w:val="Footer"/>
      <w:jc w:val="center"/>
    </w:pPr>
    <w:r w:rsidRPr="000F615C">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CF9E6" w14:textId="77777777" w:rsidR="00504FCC" w:rsidRDefault="00504FCC">
      <w:r>
        <w:separator/>
      </w:r>
    </w:p>
  </w:footnote>
  <w:footnote w:type="continuationSeparator" w:id="0">
    <w:p w14:paraId="2BC5B9D8" w14:textId="77777777" w:rsidR="00504FCC" w:rsidRDefault="00504FCC">
      <w:r>
        <w:continuationSeparator/>
      </w:r>
    </w:p>
  </w:footnote>
  <w:footnote w:type="continuationNotice" w:id="1">
    <w:p w14:paraId="10139C97" w14:textId="77777777" w:rsidR="00504FCC" w:rsidRDefault="00504F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DEDA" w14:textId="77777777" w:rsidR="000F615C" w:rsidRPr="000F615C" w:rsidRDefault="000F615C" w:rsidP="000F615C">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0F615C">
      <w:rPr>
        <w:rFonts w:ascii="Calibri" w:hAnsi="Calibri" w:cs="Calibri"/>
        <w:b/>
        <w:color w:val="F00000"/>
        <w:sz w:val="24"/>
      </w:rPr>
      <w:t>OFFICIAL</w:t>
    </w:r>
  </w:p>
  <w:p w14:paraId="5616CA17" w14:textId="2AC2FC95" w:rsidR="000F615C" w:rsidRPr="000F615C" w:rsidRDefault="000F615C" w:rsidP="000F615C">
    <w:pPr>
      <w:pStyle w:val="Header"/>
      <w:jc w:val="center"/>
    </w:pPr>
    <w:r w:rsidRPr="000F615C">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9F97" w14:textId="77777777" w:rsidR="000F615C" w:rsidRPr="000F615C" w:rsidRDefault="000F615C" w:rsidP="000F615C">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0F615C">
      <w:rPr>
        <w:rFonts w:ascii="Calibri" w:hAnsi="Calibri" w:cs="Calibri"/>
        <w:b/>
        <w:color w:val="F00000"/>
        <w:sz w:val="24"/>
      </w:rPr>
      <w:t>OFFICIAL</w:t>
    </w:r>
  </w:p>
  <w:p w14:paraId="008A3516" w14:textId="29C33082" w:rsidR="000F615C" w:rsidRPr="000F615C" w:rsidRDefault="000F615C" w:rsidP="000F615C">
    <w:pPr>
      <w:pStyle w:val="Header"/>
      <w:jc w:val="center"/>
    </w:pPr>
    <w:r w:rsidRPr="000F615C">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F2B6" w14:textId="77777777" w:rsidR="000F615C" w:rsidRPr="000F615C" w:rsidRDefault="000F615C" w:rsidP="000F615C">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0F615C">
      <w:rPr>
        <w:rFonts w:ascii="Calibri" w:hAnsi="Calibri" w:cs="Calibri"/>
        <w:b/>
        <w:bCs/>
        <w:color w:val="F00000"/>
        <w:sz w:val="24"/>
      </w:rPr>
      <w:t>OFFICIAL</w:t>
    </w:r>
  </w:p>
  <w:p w14:paraId="473D0848" w14:textId="2685E086" w:rsidR="000F615C" w:rsidRDefault="000F615C" w:rsidP="000F615C">
    <w:pPr>
      <w:pStyle w:val="Header"/>
      <w:jc w:val="center"/>
      <w:rPr>
        <w:b/>
        <w:bCs/>
      </w:rPr>
    </w:pPr>
    <w:r w:rsidRPr="000F615C">
      <w:rPr>
        <w:rFonts w:ascii="Calibri" w:hAnsi="Calibri" w:cs="Calibri"/>
        <w:b/>
        <w:bCs/>
        <w:color w:val="F00000"/>
        <w:sz w:val="24"/>
      </w:rPr>
      <w:t xml:space="preserve"> </w:t>
    </w:r>
    <w:r>
      <w:rPr>
        <w:b/>
        <w:bCs/>
      </w:rPr>
      <w:fldChar w:fldCharType="end"/>
    </w:r>
  </w:p>
  <w:p w14:paraId="678B05D2" w14:textId="293A9398" w:rsidR="00247ABB" w:rsidRDefault="00247AB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39069E7"/>
    <w:multiLevelType w:val="hybridMultilevel"/>
    <w:tmpl w:val="D99CB7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6225957"/>
    <w:multiLevelType w:val="hybridMultilevel"/>
    <w:tmpl w:val="2BA0E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E01A45"/>
    <w:multiLevelType w:val="hybridMultilevel"/>
    <w:tmpl w:val="1AFC8132"/>
    <w:lvl w:ilvl="0" w:tplc="08090011">
      <w:start w:val="1"/>
      <w:numFmt w:val="decimal"/>
      <w:lvlText w:val="%1)"/>
      <w:lvlJc w:val="left"/>
      <w:pPr>
        <w:ind w:left="360" w:hanging="360"/>
      </w:pPr>
    </w:lvl>
    <w:lvl w:ilvl="1" w:tplc="08090019">
      <w:start w:val="1"/>
      <w:numFmt w:val="lowerLetter"/>
      <w:lvlText w:val="%2."/>
      <w:lvlJc w:val="left"/>
      <w:pPr>
        <w:ind w:left="1682" w:hanging="360"/>
      </w:pPr>
    </w:lvl>
    <w:lvl w:ilvl="2" w:tplc="0809001B" w:tentative="1">
      <w:start w:val="1"/>
      <w:numFmt w:val="lowerRoman"/>
      <w:lvlText w:val="%3."/>
      <w:lvlJc w:val="right"/>
      <w:pPr>
        <w:ind w:left="2402" w:hanging="180"/>
      </w:pPr>
    </w:lvl>
    <w:lvl w:ilvl="3" w:tplc="0809000F" w:tentative="1">
      <w:start w:val="1"/>
      <w:numFmt w:val="decimal"/>
      <w:lvlText w:val="%4."/>
      <w:lvlJc w:val="left"/>
      <w:pPr>
        <w:ind w:left="3122" w:hanging="360"/>
      </w:pPr>
    </w:lvl>
    <w:lvl w:ilvl="4" w:tplc="08090019" w:tentative="1">
      <w:start w:val="1"/>
      <w:numFmt w:val="lowerLetter"/>
      <w:lvlText w:val="%5."/>
      <w:lvlJc w:val="left"/>
      <w:pPr>
        <w:ind w:left="3842" w:hanging="360"/>
      </w:pPr>
    </w:lvl>
    <w:lvl w:ilvl="5" w:tplc="0809001B" w:tentative="1">
      <w:start w:val="1"/>
      <w:numFmt w:val="lowerRoman"/>
      <w:lvlText w:val="%6."/>
      <w:lvlJc w:val="right"/>
      <w:pPr>
        <w:ind w:left="4562" w:hanging="180"/>
      </w:pPr>
    </w:lvl>
    <w:lvl w:ilvl="6" w:tplc="0809000F" w:tentative="1">
      <w:start w:val="1"/>
      <w:numFmt w:val="decimal"/>
      <w:lvlText w:val="%7."/>
      <w:lvlJc w:val="left"/>
      <w:pPr>
        <w:ind w:left="5282" w:hanging="360"/>
      </w:pPr>
    </w:lvl>
    <w:lvl w:ilvl="7" w:tplc="08090019" w:tentative="1">
      <w:start w:val="1"/>
      <w:numFmt w:val="lowerLetter"/>
      <w:lvlText w:val="%8."/>
      <w:lvlJc w:val="left"/>
      <w:pPr>
        <w:ind w:left="6002" w:hanging="360"/>
      </w:pPr>
    </w:lvl>
    <w:lvl w:ilvl="8" w:tplc="0809001B" w:tentative="1">
      <w:start w:val="1"/>
      <w:numFmt w:val="lowerRoman"/>
      <w:lvlText w:val="%9."/>
      <w:lvlJc w:val="right"/>
      <w:pPr>
        <w:ind w:left="6722" w:hanging="180"/>
      </w:pPr>
    </w:lvl>
  </w:abstractNum>
  <w:abstractNum w:abstractNumId="7" w15:restartNumberingAfterBreak="0">
    <w:nsid w:val="77E43C32"/>
    <w:multiLevelType w:val="hybridMultilevel"/>
    <w:tmpl w:val="037E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1809A9"/>
    <w:multiLevelType w:val="hybridMultilevel"/>
    <w:tmpl w:val="D2F2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6"/>
  </w:num>
  <w:num w:numId="7">
    <w:abstractNumId w:val="8"/>
  </w:num>
  <w:num w:numId="8">
    <w:abstractNumId w:val="7"/>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CE"/>
    <w:rsid w:val="0000247B"/>
    <w:rsid w:val="0000469B"/>
    <w:rsid w:val="00007AA9"/>
    <w:rsid w:val="00010E79"/>
    <w:rsid w:val="00011187"/>
    <w:rsid w:val="00014E34"/>
    <w:rsid w:val="00031693"/>
    <w:rsid w:val="000332AE"/>
    <w:rsid w:val="00034155"/>
    <w:rsid w:val="00035FF3"/>
    <w:rsid w:val="00036DFB"/>
    <w:rsid w:val="000418F0"/>
    <w:rsid w:val="00051021"/>
    <w:rsid w:val="000524F0"/>
    <w:rsid w:val="00052D54"/>
    <w:rsid w:val="000576EB"/>
    <w:rsid w:val="00064B2D"/>
    <w:rsid w:val="00065F1F"/>
    <w:rsid w:val="00076D33"/>
    <w:rsid w:val="00076D3B"/>
    <w:rsid w:val="00077859"/>
    <w:rsid w:val="00077AEA"/>
    <w:rsid w:val="00081B0A"/>
    <w:rsid w:val="000A0E8D"/>
    <w:rsid w:val="000A3D8B"/>
    <w:rsid w:val="000A6AC6"/>
    <w:rsid w:val="000B427A"/>
    <w:rsid w:val="000B6AF2"/>
    <w:rsid w:val="000B7998"/>
    <w:rsid w:val="000D02A2"/>
    <w:rsid w:val="000D6F04"/>
    <w:rsid w:val="000D6FD4"/>
    <w:rsid w:val="000D7B1C"/>
    <w:rsid w:val="000E0AE4"/>
    <w:rsid w:val="000E1EA4"/>
    <w:rsid w:val="000E3DBC"/>
    <w:rsid w:val="000E662F"/>
    <w:rsid w:val="000F3CFE"/>
    <w:rsid w:val="000F615C"/>
    <w:rsid w:val="000F6568"/>
    <w:rsid w:val="000F7D25"/>
    <w:rsid w:val="00102819"/>
    <w:rsid w:val="00104544"/>
    <w:rsid w:val="001048B7"/>
    <w:rsid w:val="0010778D"/>
    <w:rsid w:val="00111B33"/>
    <w:rsid w:val="001122EC"/>
    <w:rsid w:val="0012388D"/>
    <w:rsid w:val="00136B57"/>
    <w:rsid w:val="00150B54"/>
    <w:rsid w:val="0015187A"/>
    <w:rsid w:val="00152428"/>
    <w:rsid w:val="00182C4C"/>
    <w:rsid w:val="001839AD"/>
    <w:rsid w:val="00185EC1"/>
    <w:rsid w:val="001878C5"/>
    <w:rsid w:val="00192425"/>
    <w:rsid w:val="0019399D"/>
    <w:rsid w:val="00197162"/>
    <w:rsid w:val="00197D8D"/>
    <w:rsid w:val="001A1A75"/>
    <w:rsid w:val="001A7E9A"/>
    <w:rsid w:val="001C27A3"/>
    <w:rsid w:val="001C63D9"/>
    <w:rsid w:val="001D43F6"/>
    <w:rsid w:val="001E09FA"/>
    <w:rsid w:val="001E5C86"/>
    <w:rsid w:val="001F264C"/>
    <w:rsid w:val="001F7F63"/>
    <w:rsid w:val="00201F0E"/>
    <w:rsid w:val="00202A6F"/>
    <w:rsid w:val="002062F0"/>
    <w:rsid w:val="00217626"/>
    <w:rsid w:val="0022197C"/>
    <w:rsid w:val="00221D07"/>
    <w:rsid w:val="00224E3B"/>
    <w:rsid w:val="00227E4A"/>
    <w:rsid w:val="00230505"/>
    <w:rsid w:val="00233109"/>
    <w:rsid w:val="002421C1"/>
    <w:rsid w:val="00247ABB"/>
    <w:rsid w:val="00250197"/>
    <w:rsid w:val="00251889"/>
    <w:rsid w:val="0026387E"/>
    <w:rsid w:val="0026401B"/>
    <w:rsid w:val="002747AA"/>
    <w:rsid w:val="002758A0"/>
    <w:rsid w:val="00280065"/>
    <w:rsid w:val="002849F8"/>
    <w:rsid w:val="002873F3"/>
    <w:rsid w:val="0029204E"/>
    <w:rsid w:val="00292B9B"/>
    <w:rsid w:val="002969F1"/>
    <w:rsid w:val="002A0194"/>
    <w:rsid w:val="002A5F8B"/>
    <w:rsid w:val="002A7F6C"/>
    <w:rsid w:val="002B0071"/>
    <w:rsid w:val="002C1A3B"/>
    <w:rsid w:val="002E16D5"/>
    <w:rsid w:val="002E1820"/>
    <w:rsid w:val="002F025A"/>
    <w:rsid w:val="002F35EA"/>
    <w:rsid w:val="002F6488"/>
    <w:rsid w:val="00305C54"/>
    <w:rsid w:val="0031016C"/>
    <w:rsid w:val="0031426B"/>
    <w:rsid w:val="003213F9"/>
    <w:rsid w:val="00323AB6"/>
    <w:rsid w:val="00323DBF"/>
    <w:rsid w:val="00327867"/>
    <w:rsid w:val="00332B12"/>
    <w:rsid w:val="00337CBC"/>
    <w:rsid w:val="00340ADB"/>
    <w:rsid w:val="003428FC"/>
    <w:rsid w:val="00343546"/>
    <w:rsid w:val="00346622"/>
    <w:rsid w:val="003507DB"/>
    <w:rsid w:val="00351B07"/>
    <w:rsid w:val="00354D4D"/>
    <w:rsid w:val="003578F3"/>
    <w:rsid w:val="0036533D"/>
    <w:rsid w:val="00371B29"/>
    <w:rsid w:val="003766F8"/>
    <w:rsid w:val="00380106"/>
    <w:rsid w:val="003814F0"/>
    <w:rsid w:val="00381E07"/>
    <w:rsid w:val="00385788"/>
    <w:rsid w:val="003860B6"/>
    <w:rsid w:val="00391769"/>
    <w:rsid w:val="0039357D"/>
    <w:rsid w:val="003953E1"/>
    <w:rsid w:val="003956B3"/>
    <w:rsid w:val="003A0A4D"/>
    <w:rsid w:val="003A3644"/>
    <w:rsid w:val="003A3D30"/>
    <w:rsid w:val="003A68BE"/>
    <w:rsid w:val="003A7B84"/>
    <w:rsid w:val="003B21CD"/>
    <w:rsid w:val="003B3C24"/>
    <w:rsid w:val="003B3CC3"/>
    <w:rsid w:val="003B5A90"/>
    <w:rsid w:val="003C4969"/>
    <w:rsid w:val="003D2CDC"/>
    <w:rsid w:val="003E41D5"/>
    <w:rsid w:val="003E46BA"/>
    <w:rsid w:val="003F4202"/>
    <w:rsid w:val="003F74C1"/>
    <w:rsid w:val="00401ADE"/>
    <w:rsid w:val="00405B1A"/>
    <w:rsid w:val="00410C76"/>
    <w:rsid w:val="00411907"/>
    <w:rsid w:val="00414D2B"/>
    <w:rsid w:val="00417EE3"/>
    <w:rsid w:val="004207EB"/>
    <w:rsid w:val="00421730"/>
    <w:rsid w:val="00422EC9"/>
    <w:rsid w:val="00423AC7"/>
    <w:rsid w:val="0043288B"/>
    <w:rsid w:val="00432A42"/>
    <w:rsid w:val="00434EC0"/>
    <w:rsid w:val="00437276"/>
    <w:rsid w:val="00444EEC"/>
    <w:rsid w:val="00445807"/>
    <w:rsid w:val="00453646"/>
    <w:rsid w:val="00456B54"/>
    <w:rsid w:val="00456BD5"/>
    <w:rsid w:val="00464643"/>
    <w:rsid w:val="00480688"/>
    <w:rsid w:val="00486793"/>
    <w:rsid w:val="00486C66"/>
    <w:rsid w:val="00494A3F"/>
    <w:rsid w:val="004A2037"/>
    <w:rsid w:val="004A472B"/>
    <w:rsid w:val="004A793C"/>
    <w:rsid w:val="004B047B"/>
    <w:rsid w:val="004B07C8"/>
    <w:rsid w:val="004B4CDC"/>
    <w:rsid w:val="004D121E"/>
    <w:rsid w:val="004D1B1C"/>
    <w:rsid w:val="004F4F98"/>
    <w:rsid w:val="004F69F6"/>
    <w:rsid w:val="004F79AC"/>
    <w:rsid w:val="00504FCC"/>
    <w:rsid w:val="00506E9B"/>
    <w:rsid w:val="005207D8"/>
    <w:rsid w:val="00523930"/>
    <w:rsid w:val="005244F1"/>
    <w:rsid w:val="00537CDC"/>
    <w:rsid w:val="005419E0"/>
    <w:rsid w:val="0055551F"/>
    <w:rsid w:val="00560185"/>
    <w:rsid w:val="005614A7"/>
    <w:rsid w:val="00562917"/>
    <w:rsid w:val="00571B8C"/>
    <w:rsid w:val="00580DDF"/>
    <w:rsid w:val="005811B7"/>
    <w:rsid w:val="00586228"/>
    <w:rsid w:val="0059305B"/>
    <w:rsid w:val="005946D3"/>
    <w:rsid w:val="00597631"/>
    <w:rsid w:val="005A1AB4"/>
    <w:rsid w:val="005A572E"/>
    <w:rsid w:val="005B084E"/>
    <w:rsid w:val="005B6AF4"/>
    <w:rsid w:val="005C04CB"/>
    <w:rsid w:val="005D16AD"/>
    <w:rsid w:val="005D2016"/>
    <w:rsid w:val="005D2CBD"/>
    <w:rsid w:val="005D72E1"/>
    <w:rsid w:val="005D7D78"/>
    <w:rsid w:val="005E06C0"/>
    <w:rsid w:val="005E58D3"/>
    <w:rsid w:val="005E6E16"/>
    <w:rsid w:val="005F38C6"/>
    <w:rsid w:val="005F400E"/>
    <w:rsid w:val="005F7342"/>
    <w:rsid w:val="00610A3C"/>
    <w:rsid w:val="00610BFE"/>
    <w:rsid w:val="006138D7"/>
    <w:rsid w:val="00615E83"/>
    <w:rsid w:val="00616017"/>
    <w:rsid w:val="00627F48"/>
    <w:rsid w:val="0063455F"/>
    <w:rsid w:val="00635814"/>
    <w:rsid w:val="00663FCF"/>
    <w:rsid w:val="006652A2"/>
    <w:rsid w:val="00683071"/>
    <w:rsid w:val="00692490"/>
    <w:rsid w:val="006954A9"/>
    <w:rsid w:val="006969CC"/>
    <w:rsid w:val="00696A15"/>
    <w:rsid w:val="006A2372"/>
    <w:rsid w:val="006A4763"/>
    <w:rsid w:val="006A48A7"/>
    <w:rsid w:val="006A5D40"/>
    <w:rsid w:val="006C116D"/>
    <w:rsid w:val="006C22A7"/>
    <w:rsid w:val="006C5CF5"/>
    <w:rsid w:val="006D33FF"/>
    <w:rsid w:val="006D7CC7"/>
    <w:rsid w:val="006E10A1"/>
    <w:rsid w:val="006F4A82"/>
    <w:rsid w:val="00710C37"/>
    <w:rsid w:val="00724FA4"/>
    <w:rsid w:val="00730800"/>
    <w:rsid w:val="00730C00"/>
    <w:rsid w:val="007327D3"/>
    <w:rsid w:val="00734C2B"/>
    <w:rsid w:val="00740563"/>
    <w:rsid w:val="00745899"/>
    <w:rsid w:val="00755F02"/>
    <w:rsid w:val="007602AA"/>
    <w:rsid w:val="007652EF"/>
    <w:rsid w:val="00765DE1"/>
    <w:rsid w:val="00772BDC"/>
    <w:rsid w:val="00777437"/>
    <w:rsid w:val="007776B4"/>
    <w:rsid w:val="00780792"/>
    <w:rsid w:val="0078309E"/>
    <w:rsid w:val="00795D86"/>
    <w:rsid w:val="007A1F9D"/>
    <w:rsid w:val="007A44B4"/>
    <w:rsid w:val="007A53BF"/>
    <w:rsid w:val="007A6688"/>
    <w:rsid w:val="007A7D3D"/>
    <w:rsid w:val="007B225D"/>
    <w:rsid w:val="007B37B3"/>
    <w:rsid w:val="007C1C64"/>
    <w:rsid w:val="007C22CB"/>
    <w:rsid w:val="007D0189"/>
    <w:rsid w:val="007E48BC"/>
    <w:rsid w:val="007E69BD"/>
    <w:rsid w:val="007E79F7"/>
    <w:rsid w:val="007F3630"/>
    <w:rsid w:val="007F3C3C"/>
    <w:rsid w:val="007F7BF7"/>
    <w:rsid w:val="00807559"/>
    <w:rsid w:val="0081165C"/>
    <w:rsid w:val="0081260A"/>
    <w:rsid w:val="00813464"/>
    <w:rsid w:val="00816D69"/>
    <w:rsid w:val="00830F71"/>
    <w:rsid w:val="00831154"/>
    <w:rsid w:val="008450BC"/>
    <w:rsid w:val="00847066"/>
    <w:rsid w:val="00850B09"/>
    <w:rsid w:val="008526C5"/>
    <w:rsid w:val="00852BC2"/>
    <w:rsid w:val="0085334B"/>
    <w:rsid w:val="008537BA"/>
    <w:rsid w:val="00856712"/>
    <w:rsid w:val="00856CCA"/>
    <w:rsid w:val="00860808"/>
    <w:rsid w:val="00861C13"/>
    <w:rsid w:val="00862349"/>
    <w:rsid w:val="0086571E"/>
    <w:rsid w:val="00870214"/>
    <w:rsid w:val="00871116"/>
    <w:rsid w:val="008751F9"/>
    <w:rsid w:val="008770A5"/>
    <w:rsid w:val="00885C51"/>
    <w:rsid w:val="00896B85"/>
    <w:rsid w:val="008A020E"/>
    <w:rsid w:val="008A243D"/>
    <w:rsid w:val="008C4E76"/>
    <w:rsid w:val="008D06C6"/>
    <w:rsid w:val="008D5E9D"/>
    <w:rsid w:val="008E6250"/>
    <w:rsid w:val="00914823"/>
    <w:rsid w:val="00917C6F"/>
    <w:rsid w:val="00920249"/>
    <w:rsid w:val="00921DA2"/>
    <w:rsid w:val="00932F14"/>
    <w:rsid w:val="0094247F"/>
    <w:rsid w:val="00942D60"/>
    <w:rsid w:val="0094358A"/>
    <w:rsid w:val="009460FA"/>
    <w:rsid w:val="00947534"/>
    <w:rsid w:val="009478A1"/>
    <w:rsid w:val="0096523B"/>
    <w:rsid w:val="00972D06"/>
    <w:rsid w:val="00977A9B"/>
    <w:rsid w:val="0099323D"/>
    <w:rsid w:val="0099329A"/>
    <w:rsid w:val="0099623A"/>
    <w:rsid w:val="009A0492"/>
    <w:rsid w:val="009A2699"/>
    <w:rsid w:val="009A2DC9"/>
    <w:rsid w:val="009A391C"/>
    <w:rsid w:val="009B5078"/>
    <w:rsid w:val="009E0A61"/>
    <w:rsid w:val="009E3010"/>
    <w:rsid w:val="009E46F5"/>
    <w:rsid w:val="009F7065"/>
    <w:rsid w:val="009F7407"/>
    <w:rsid w:val="00A00D4B"/>
    <w:rsid w:val="00A03B33"/>
    <w:rsid w:val="00A17BC1"/>
    <w:rsid w:val="00A2449C"/>
    <w:rsid w:val="00A2599C"/>
    <w:rsid w:val="00A318EB"/>
    <w:rsid w:val="00A33F7A"/>
    <w:rsid w:val="00A45C15"/>
    <w:rsid w:val="00A551B9"/>
    <w:rsid w:val="00A56DC7"/>
    <w:rsid w:val="00A66FDD"/>
    <w:rsid w:val="00A671E6"/>
    <w:rsid w:val="00A67972"/>
    <w:rsid w:val="00A709E5"/>
    <w:rsid w:val="00A74FD1"/>
    <w:rsid w:val="00A84A58"/>
    <w:rsid w:val="00A929A9"/>
    <w:rsid w:val="00A96594"/>
    <w:rsid w:val="00AA3384"/>
    <w:rsid w:val="00AA41BA"/>
    <w:rsid w:val="00AA6D0D"/>
    <w:rsid w:val="00AA6FA3"/>
    <w:rsid w:val="00AB6635"/>
    <w:rsid w:val="00AC428E"/>
    <w:rsid w:val="00AD2982"/>
    <w:rsid w:val="00AD344F"/>
    <w:rsid w:val="00AD75EA"/>
    <w:rsid w:val="00AE4FFD"/>
    <w:rsid w:val="00AF123A"/>
    <w:rsid w:val="00AF24FA"/>
    <w:rsid w:val="00AF387F"/>
    <w:rsid w:val="00AF397D"/>
    <w:rsid w:val="00B00E04"/>
    <w:rsid w:val="00B00E7F"/>
    <w:rsid w:val="00B17112"/>
    <w:rsid w:val="00B21055"/>
    <w:rsid w:val="00B21DCC"/>
    <w:rsid w:val="00B2341C"/>
    <w:rsid w:val="00B25F37"/>
    <w:rsid w:val="00B34F15"/>
    <w:rsid w:val="00B37158"/>
    <w:rsid w:val="00B425AA"/>
    <w:rsid w:val="00B44422"/>
    <w:rsid w:val="00B46EA0"/>
    <w:rsid w:val="00B55714"/>
    <w:rsid w:val="00B63BBA"/>
    <w:rsid w:val="00B64434"/>
    <w:rsid w:val="00B731D3"/>
    <w:rsid w:val="00B75B57"/>
    <w:rsid w:val="00B77C18"/>
    <w:rsid w:val="00B811B3"/>
    <w:rsid w:val="00B839A3"/>
    <w:rsid w:val="00B902BD"/>
    <w:rsid w:val="00B91133"/>
    <w:rsid w:val="00B92501"/>
    <w:rsid w:val="00B946CE"/>
    <w:rsid w:val="00BA1009"/>
    <w:rsid w:val="00BA609A"/>
    <w:rsid w:val="00BB0EC9"/>
    <w:rsid w:val="00BD2A39"/>
    <w:rsid w:val="00BD2E80"/>
    <w:rsid w:val="00BD49FF"/>
    <w:rsid w:val="00BD4B64"/>
    <w:rsid w:val="00BD77E1"/>
    <w:rsid w:val="00BE11B8"/>
    <w:rsid w:val="00BF45A3"/>
    <w:rsid w:val="00BF7FF0"/>
    <w:rsid w:val="00C11AEA"/>
    <w:rsid w:val="00C12502"/>
    <w:rsid w:val="00C26B3B"/>
    <w:rsid w:val="00C37FA9"/>
    <w:rsid w:val="00C40AA5"/>
    <w:rsid w:val="00C41DC8"/>
    <w:rsid w:val="00C46F70"/>
    <w:rsid w:val="00C476D0"/>
    <w:rsid w:val="00C5064B"/>
    <w:rsid w:val="00C62332"/>
    <w:rsid w:val="00C6434A"/>
    <w:rsid w:val="00C64555"/>
    <w:rsid w:val="00C72F22"/>
    <w:rsid w:val="00C74398"/>
    <w:rsid w:val="00C830B9"/>
    <w:rsid w:val="00C836E3"/>
    <w:rsid w:val="00C836FF"/>
    <w:rsid w:val="00C843BC"/>
    <w:rsid w:val="00C854DC"/>
    <w:rsid w:val="00C862DB"/>
    <w:rsid w:val="00C86577"/>
    <w:rsid w:val="00C91C02"/>
    <w:rsid w:val="00C92E07"/>
    <w:rsid w:val="00C96868"/>
    <w:rsid w:val="00CA0416"/>
    <w:rsid w:val="00CA5734"/>
    <w:rsid w:val="00CB115C"/>
    <w:rsid w:val="00CC3764"/>
    <w:rsid w:val="00CC3A35"/>
    <w:rsid w:val="00CC4771"/>
    <w:rsid w:val="00CC5385"/>
    <w:rsid w:val="00CC5468"/>
    <w:rsid w:val="00CC560B"/>
    <w:rsid w:val="00CC75E2"/>
    <w:rsid w:val="00CD27AB"/>
    <w:rsid w:val="00CD46EB"/>
    <w:rsid w:val="00CD7EBF"/>
    <w:rsid w:val="00CE59AA"/>
    <w:rsid w:val="00CF0134"/>
    <w:rsid w:val="00CF0E86"/>
    <w:rsid w:val="00CF3DC5"/>
    <w:rsid w:val="00D00DFA"/>
    <w:rsid w:val="00D056F1"/>
    <w:rsid w:val="00D06616"/>
    <w:rsid w:val="00D144D7"/>
    <w:rsid w:val="00D15A08"/>
    <w:rsid w:val="00D1728E"/>
    <w:rsid w:val="00D23DB6"/>
    <w:rsid w:val="00D51A95"/>
    <w:rsid w:val="00D55B2E"/>
    <w:rsid w:val="00D60568"/>
    <w:rsid w:val="00D70C7A"/>
    <w:rsid w:val="00D72A29"/>
    <w:rsid w:val="00D834E5"/>
    <w:rsid w:val="00D96C9C"/>
    <w:rsid w:val="00DA10A8"/>
    <w:rsid w:val="00DA58FA"/>
    <w:rsid w:val="00DB123A"/>
    <w:rsid w:val="00DB1E08"/>
    <w:rsid w:val="00DB2973"/>
    <w:rsid w:val="00DB6C50"/>
    <w:rsid w:val="00DC0FBA"/>
    <w:rsid w:val="00DC1B56"/>
    <w:rsid w:val="00DC20CC"/>
    <w:rsid w:val="00DC2129"/>
    <w:rsid w:val="00DC6570"/>
    <w:rsid w:val="00DD265C"/>
    <w:rsid w:val="00DD3703"/>
    <w:rsid w:val="00DE5528"/>
    <w:rsid w:val="00DF25C3"/>
    <w:rsid w:val="00DF5CFF"/>
    <w:rsid w:val="00DF72BB"/>
    <w:rsid w:val="00E04062"/>
    <w:rsid w:val="00E063C6"/>
    <w:rsid w:val="00E2003B"/>
    <w:rsid w:val="00E26887"/>
    <w:rsid w:val="00E279D8"/>
    <w:rsid w:val="00E30092"/>
    <w:rsid w:val="00E319B1"/>
    <w:rsid w:val="00E320A9"/>
    <w:rsid w:val="00E327A6"/>
    <w:rsid w:val="00E3684F"/>
    <w:rsid w:val="00E47D3B"/>
    <w:rsid w:val="00E5492F"/>
    <w:rsid w:val="00E572B1"/>
    <w:rsid w:val="00E6134C"/>
    <w:rsid w:val="00E6369A"/>
    <w:rsid w:val="00E66158"/>
    <w:rsid w:val="00E66D47"/>
    <w:rsid w:val="00E70A86"/>
    <w:rsid w:val="00E73E50"/>
    <w:rsid w:val="00E777EC"/>
    <w:rsid w:val="00E80FCD"/>
    <w:rsid w:val="00E92E6F"/>
    <w:rsid w:val="00EA2226"/>
    <w:rsid w:val="00EA7DB0"/>
    <w:rsid w:val="00EA7F2F"/>
    <w:rsid w:val="00EB1F85"/>
    <w:rsid w:val="00EB576F"/>
    <w:rsid w:val="00EB6590"/>
    <w:rsid w:val="00EC00DE"/>
    <w:rsid w:val="00EC21DF"/>
    <w:rsid w:val="00EC30E1"/>
    <w:rsid w:val="00EC3436"/>
    <w:rsid w:val="00EC34D3"/>
    <w:rsid w:val="00EC3B70"/>
    <w:rsid w:val="00EC5F73"/>
    <w:rsid w:val="00EC66BB"/>
    <w:rsid w:val="00ED172A"/>
    <w:rsid w:val="00EE01DC"/>
    <w:rsid w:val="00EE4B0A"/>
    <w:rsid w:val="00EE68BF"/>
    <w:rsid w:val="00F07B1B"/>
    <w:rsid w:val="00F14AB3"/>
    <w:rsid w:val="00F14BEC"/>
    <w:rsid w:val="00F224B7"/>
    <w:rsid w:val="00F225C5"/>
    <w:rsid w:val="00F250D2"/>
    <w:rsid w:val="00F2587A"/>
    <w:rsid w:val="00F33470"/>
    <w:rsid w:val="00F34E02"/>
    <w:rsid w:val="00F3715D"/>
    <w:rsid w:val="00F37A10"/>
    <w:rsid w:val="00F420C8"/>
    <w:rsid w:val="00F42A4C"/>
    <w:rsid w:val="00F42CEE"/>
    <w:rsid w:val="00F50658"/>
    <w:rsid w:val="00F526BD"/>
    <w:rsid w:val="00F55C4E"/>
    <w:rsid w:val="00F634A1"/>
    <w:rsid w:val="00F67B2C"/>
    <w:rsid w:val="00F8204C"/>
    <w:rsid w:val="00F92A72"/>
    <w:rsid w:val="00FB220C"/>
    <w:rsid w:val="00FB221C"/>
    <w:rsid w:val="00FB7512"/>
    <w:rsid w:val="00FD5C32"/>
    <w:rsid w:val="00FD7464"/>
    <w:rsid w:val="00FD7547"/>
    <w:rsid w:val="00FE287B"/>
    <w:rsid w:val="00FE6B50"/>
    <w:rsid w:val="00FF00C3"/>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2580F6"/>
  <w15:docId w15:val="{87D96AF5-923C-49C6-BA18-01B67674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280065"/>
    <w:pPr>
      <w:ind w:left="720"/>
      <w:contextualSpacing/>
    </w:pPr>
  </w:style>
  <w:style w:type="table" w:customStyle="1" w:styleId="TableGrid1">
    <w:name w:val="Table Grid1"/>
    <w:basedOn w:val="TableNormal"/>
    <w:next w:val="TableGrid"/>
    <w:uiPriority w:val="59"/>
    <w:rsid w:val="003A3644"/>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219446297">
      <w:bodyDiv w:val="1"/>
      <w:marLeft w:val="0"/>
      <w:marRight w:val="0"/>
      <w:marTop w:val="0"/>
      <w:marBottom w:val="0"/>
      <w:divBdr>
        <w:top w:val="none" w:sz="0" w:space="0" w:color="auto"/>
        <w:left w:val="none" w:sz="0" w:space="0" w:color="auto"/>
        <w:bottom w:val="none" w:sz="0" w:space="0" w:color="auto"/>
        <w:right w:val="none" w:sz="0" w:space="0" w:color="auto"/>
      </w:divBdr>
      <w:divsChild>
        <w:div w:id="1988625398">
          <w:marLeft w:val="0"/>
          <w:marRight w:val="0"/>
          <w:marTop w:val="0"/>
          <w:marBottom w:val="0"/>
          <w:divBdr>
            <w:top w:val="none" w:sz="0" w:space="0" w:color="auto"/>
            <w:left w:val="none" w:sz="0" w:space="0" w:color="auto"/>
            <w:bottom w:val="none" w:sz="0" w:space="0" w:color="auto"/>
            <w:right w:val="none" w:sz="0" w:space="0" w:color="auto"/>
          </w:divBdr>
          <w:divsChild>
            <w:div w:id="1531576690">
              <w:marLeft w:val="0"/>
              <w:marRight w:val="0"/>
              <w:marTop w:val="0"/>
              <w:marBottom w:val="0"/>
              <w:divBdr>
                <w:top w:val="none" w:sz="0" w:space="0" w:color="auto"/>
                <w:left w:val="none" w:sz="0" w:space="0" w:color="auto"/>
                <w:bottom w:val="none" w:sz="0" w:space="0" w:color="auto"/>
                <w:right w:val="none" w:sz="0" w:space="0" w:color="auto"/>
              </w:divBdr>
              <w:divsChild>
                <w:div w:id="1839496727">
                  <w:marLeft w:val="0"/>
                  <w:marRight w:val="0"/>
                  <w:marTop w:val="0"/>
                  <w:marBottom w:val="0"/>
                  <w:divBdr>
                    <w:top w:val="none" w:sz="0" w:space="0" w:color="auto"/>
                    <w:left w:val="none" w:sz="0" w:space="0" w:color="auto"/>
                    <w:bottom w:val="none" w:sz="0" w:space="0" w:color="auto"/>
                    <w:right w:val="none" w:sz="0" w:space="0" w:color="auto"/>
                  </w:divBdr>
                  <w:divsChild>
                    <w:div w:id="15905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10276">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t.nz/act/public/2012/0120/latest/whole.html" TargetMode="External"/><Relationship Id="rId3" Type="http://schemas.openxmlformats.org/officeDocument/2006/relationships/customXml" Target="../customXml/item3.xml"/><Relationship Id="rId21" Type="http://schemas.openxmlformats.org/officeDocument/2006/relationships/hyperlink" Target="https://ec.europa.eu/agriculture/sites/agriculture/files/wine/third-countries/documents/mexico-1997_en.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legislation.govt.nz/act/public/2006/0060/latest/DLM390756.html?search=ts_act%40bill%40regulation%40deemedreg_Geographical+Indications+(Wine+and+Spirits)+Registration+Act+2006+_resel_25_a&amp;p=1" TargetMode="External"/><Relationship Id="rId29" Type="http://schemas.openxmlformats.org/officeDocument/2006/relationships/hyperlink" Target="https://www.wipo.int/lisbon/en/legal_texts/lisbon_agreement.html" TargetMode="External"/><Relationship Id="rId16" Type="http://schemas.openxmlformats.org/officeDocument/2006/relationships/header" Target="header2.xml"/><Relationship Id="rId20" Type="http://schemas.openxmlformats.org/officeDocument/2006/relationships/footer" Target="footer3.xml"/><Relationship Id="rId32"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fao-who-codexalimentarius/codex-texts/dbs/gsfa/en/"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eur-lex.europa.eu/legal-content/en/TXT/?qid=1469524988293&amp;uri=CELEX:02008R0110-20160705" TargetMode="External"/><Relationship Id="rId28" Type="http://schemas.openxmlformats.org/officeDocument/2006/relationships/hyperlink" Target="https://www.wto.org/english/docs_e/legal_e/27-trips_04b_e.htm"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crt.org.mx/index.php?option=com_content&amp;view=article&amp;id=78&amp;Itemid=340" TargetMode="External"/><Relationship Id="rId27" Type="http://schemas.openxmlformats.org/officeDocument/2006/relationships/hyperlink" Target="https://www.canlii.org/en/ca/laws/stat/sc-2005-c-39/latest/sc-2005-c-39.html" TargetMode="External"/><Relationship Id="rId30" Type="http://schemas.openxmlformats.org/officeDocument/2006/relationships/hyperlink" Target="https://www.wipo.int/ipadvantage/en/details.jsp?id=26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Props1.xml><?xml version="1.0" encoding="utf-8"?>
<ds:datastoreItem xmlns:ds="http://schemas.openxmlformats.org/officeDocument/2006/customXml" ds:itemID="{63E3CCB8-2D49-41CF-B075-86FD0632F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DCFD2-5C14-414B-9FC5-E91D9BCE1D11}">
  <ds:schemaRefs>
    <ds:schemaRef ds:uri="Microsoft.SharePoint.Taxonomy.ContentTypeSync"/>
  </ds:schemaRefs>
</ds:datastoreItem>
</file>

<file path=customXml/itemProps3.xml><?xml version="1.0" encoding="utf-8"?>
<ds:datastoreItem xmlns:ds="http://schemas.openxmlformats.org/officeDocument/2006/customXml" ds:itemID="{2261C1F5-76C1-486D-8EDE-71A9A0A7DAF5}"/>
</file>

<file path=customXml/itemProps4.xml><?xml version="1.0" encoding="utf-8"?>
<ds:datastoreItem xmlns:ds="http://schemas.openxmlformats.org/officeDocument/2006/customXml" ds:itemID="{48D7D1F6-CD18-44A2-A1CC-49A92A8BD4BA}"/>
</file>

<file path=customXml/itemProps5.xml><?xml version="1.0" encoding="utf-8"?>
<ds:datastoreItem xmlns:ds="http://schemas.openxmlformats.org/officeDocument/2006/customXml" ds:itemID="{E783DF19-3258-4C4F-AA14-29863CE768AE}"/>
</file>

<file path=customXml/itemProps6.xml><?xml version="1.0" encoding="utf-8"?>
<ds:datastoreItem xmlns:ds="http://schemas.openxmlformats.org/officeDocument/2006/customXml" ds:itemID="{169B7DDD-0CEF-4C57-8915-373A3E6FF789}"/>
</file>

<file path=customXml/itemProps7.xml><?xml version="1.0" encoding="utf-8"?>
<ds:datastoreItem xmlns:ds="http://schemas.openxmlformats.org/officeDocument/2006/customXml" ds:itemID="{28C06FC6-6A1E-4D35-9D42-10F0E2DE897A}"/>
</file>

<file path=docProps/app.xml><?xml version="1.0" encoding="utf-8"?>
<Properties xmlns="http://schemas.openxmlformats.org/officeDocument/2006/extended-properties" xmlns:vt="http://schemas.openxmlformats.org/officeDocument/2006/docPropsVTypes">
  <Template>Report - Approval</Template>
  <TotalTime>1</TotalTime>
  <Pages>21</Pages>
  <Words>6004</Words>
  <Characters>34752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40675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sutheb</dc:creator>
  <cp:lastModifiedBy>CoughC</cp:lastModifiedBy>
  <cp:revision>7</cp:revision>
  <cp:lastPrinted>2019-08-14T05:56:00Z</cp:lastPrinted>
  <dcterms:created xsi:type="dcterms:W3CDTF">2019-09-24T21:46:00Z</dcterms:created>
  <dcterms:modified xsi:type="dcterms:W3CDTF">2019-09-25T04:40:00Z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04a00a84-2f1c-434a-8e01-f9fd435b2917</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40;#FOOD STANDARDS:Evaluation|43bd8487-b9f6-4055-946c-a118d364275d</vt:lpwstr>
  </property>
  <property fmtid="{D5CDD505-2E9C-101B-9397-08002B2CF9AE}" pid="8" name="_dlc_DocIdItemGuid">
    <vt:lpwstr>07b27e11-5be4-45fd-9bf8-64615c39c7f9</vt:lpwstr>
  </property>
  <property fmtid="{D5CDD505-2E9C-101B-9397-08002B2CF9AE}" pid="9" name="RecordPoint_WorkflowType">
    <vt:lpwstr>ActiveSubmitStub</vt:lpwstr>
  </property>
  <property fmtid="{D5CDD505-2E9C-101B-9397-08002B2CF9AE}" pid="10" name="RecordPoint_ActiveItemUniqueId">
    <vt:lpwstr>{b5d6a383-bf09-45f1-a766-d6d21b870a99}</vt:lpwstr>
  </property>
  <property fmtid="{D5CDD505-2E9C-101B-9397-08002B2CF9AE}" pid="11" name="RecordPoint_ActiveItemWebId">
    <vt:lpwstr>{a79dd62c-79f9-4649-8372-65629d1ada00}</vt:lpwstr>
  </property>
  <property fmtid="{D5CDD505-2E9C-101B-9397-08002B2CF9AE}" pid="12" name="RecordPoint_ActiveItemSiteId">
    <vt:lpwstr>{dd95a578-5c6a-4f11-92f7-f95884d628d6}</vt:lpwstr>
  </property>
  <property fmtid="{D5CDD505-2E9C-101B-9397-08002B2CF9AE}" pid="13" name="RecordPoint_ActiveItemListId">
    <vt:lpwstr>{a19f2409-dc56-46f8-b3b8-a28243cfc67a}</vt:lpwstr>
  </property>
  <property fmtid="{D5CDD505-2E9C-101B-9397-08002B2CF9AE}" pid="14" name="RecordPoint_RecordNumberSubmitted">
    <vt:lpwstr>R0000116063</vt:lpwstr>
  </property>
  <property fmtid="{D5CDD505-2E9C-101B-9397-08002B2CF9AE}" pid="15" name="RecordPoint_SubmissionCompleted">
    <vt:lpwstr>2019-08-15T16:05:08.8854404+10:00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uid="dd6c74cc-0de9-4a0a-85ef-439e2ceecf74" value="" /&gt;&lt;/sisl&gt;</vt:lpwstr>
  </property>
  <property fmtid="{D5CDD505-2E9C-101B-9397-08002B2CF9AE}" pid="18" name="bjDocumentSecurityLabel">
    <vt:lpwstr>OFFICIAL</vt:lpwstr>
  </property>
  <property fmtid="{D5CDD505-2E9C-101B-9397-08002B2CF9AE}" pid="19" name="bjHeaderBothDocProperty">
    <vt:lpwstr>OFFICIAL_x000d_
 </vt:lpwstr>
  </property>
  <property fmtid="{D5CDD505-2E9C-101B-9397-08002B2CF9AE}" pid="20" name="bjHeaderFirstPageDocProperty">
    <vt:lpwstr>OFFICIAL_x000d_
 </vt:lpwstr>
  </property>
  <property fmtid="{D5CDD505-2E9C-101B-9397-08002B2CF9AE}" pid="21" name="bjHeaderEvenPageDocProperty">
    <vt:lpwstr>OFFICIAL_x000d_
 </vt:lpwstr>
  </property>
  <property fmtid="{D5CDD505-2E9C-101B-9397-08002B2CF9AE}" pid="22" name="bjFooterBothDocProperty">
    <vt:lpwstr>_x000d_
OFFICIAL </vt:lpwstr>
  </property>
  <property fmtid="{D5CDD505-2E9C-101B-9397-08002B2CF9AE}" pid="23" name="bjFooterFirstPageDocProperty">
    <vt:lpwstr>_x000d_
OFFICIAL </vt:lpwstr>
  </property>
  <property fmtid="{D5CDD505-2E9C-101B-9397-08002B2CF9AE}" pid="24" name="bjFooterEvenPageDocProperty">
    <vt:lpwstr>_x000d_
OFFICIAL </vt:lpwstr>
  </property>
</Properties>
</file>